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E56" w:rsidRDefault="00BA1E56" w:rsidP="00077F22">
      <w:pPr>
        <w:pStyle w:val="a3"/>
        <w:tabs>
          <w:tab w:val="clear" w:pos="1271"/>
          <w:tab w:val="left" w:pos="851"/>
        </w:tabs>
        <w:spacing w:after="120" w:line="360" w:lineRule="auto"/>
        <w:rPr>
          <w:szCs w:val="20"/>
          <w:lang w:val="en-US"/>
        </w:rPr>
      </w:pPr>
      <w:r w:rsidRPr="00BA1E56">
        <w:rPr>
          <w:szCs w:val="20"/>
          <w:lang w:val="en-US"/>
        </w:rPr>
        <w:t xml:space="preserve">The following excel file can be used to determine the BEM, </w:t>
      </w:r>
      <w:r>
        <w:rPr>
          <w:szCs w:val="20"/>
          <w:lang w:val="en-US"/>
        </w:rPr>
        <w:t>regarding the</w:t>
      </w:r>
      <w:r w:rsidRPr="00BA1E56">
        <w:rPr>
          <w:szCs w:val="20"/>
          <w:lang w:val="en-US"/>
        </w:rPr>
        <w:t xml:space="preserve"> emission and reception of the earth station</w:t>
      </w:r>
      <w:r>
        <w:rPr>
          <w:szCs w:val="20"/>
          <w:lang w:val="en-US"/>
        </w:rPr>
        <w:t xml:space="preserve">, that is going to </w:t>
      </w:r>
      <w:proofErr w:type="spellStart"/>
      <w:r>
        <w:rPr>
          <w:szCs w:val="20"/>
          <w:lang w:val="en-US"/>
        </w:rPr>
        <w:t>used</w:t>
      </w:r>
      <w:proofErr w:type="spellEnd"/>
      <w:r w:rsidRPr="00BA1E56">
        <w:rPr>
          <w:szCs w:val="20"/>
          <w:lang w:val="en-US"/>
        </w:rPr>
        <w:t xml:space="preserve"> for interference studies with terrestrial networks.</w:t>
      </w:r>
    </w:p>
    <w:p w:rsidR="00BA1E56" w:rsidRPr="00BA1E56" w:rsidRDefault="00BA1E56" w:rsidP="00077F22">
      <w:pPr>
        <w:pStyle w:val="a3"/>
        <w:tabs>
          <w:tab w:val="clear" w:pos="1271"/>
          <w:tab w:val="left" w:pos="851"/>
        </w:tabs>
        <w:spacing w:after="120" w:line="360" w:lineRule="auto"/>
        <w:rPr>
          <w:szCs w:val="20"/>
          <w:lang w:val="en-US"/>
        </w:rPr>
      </w:pPr>
      <w:r w:rsidRPr="00BA1E56">
        <w:rPr>
          <w:szCs w:val="20"/>
          <w:lang w:val="en-US"/>
        </w:rPr>
        <w:t>In the first sheet "Enter data"</w:t>
      </w:r>
      <w:r>
        <w:rPr>
          <w:szCs w:val="20"/>
          <w:lang w:val="en-US"/>
        </w:rPr>
        <w:t>,</w:t>
      </w:r>
      <w:r w:rsidRPr="00BA1E56">
        <w:rPr>
          <w:szCs w:val="20"/>
          <w:lang w:val="en-US"/>
        </w:rPr>
        <w:t xml:space="preserve"> of the</w:t>
      </w:r>
      <w:r>
        <w:rPr>
          <w:szCs w:val="20"/>
          <w:lang w:val="en-US"/>
        </w:rPr>
        <w:t xml:space="preserve"> </w:t>
      </w:r>
      <w:r w:rsidRPr="00BA1E56">
        <w:rPr>
          <w:szCs w:val="20"/>
          <w:lang w:val="en-US"/>
        </w:rPr>
        <w:t>excel file</w:t>
      </w:r>
      <w:r>
        <w:rPr>
          <w:szCs w:val="20"/>
          <w:lang w:val="en-US"/>
        </w:rPr>
        <w:t>, the</w:t>
      </w:r>
      <w:r w:rsidRPr="00BA1E56">
        <w:rPr>
          <w:szCs w:val="20"/>
          <w:lang w:val="en-US"/>
        </w:rPr>
        <w:t xml:space="preserve"> </w:t>
      </w:r>
      <w:r>
        <w:rPr>
          <w:szCs w:val="20"/>
          <w:lang w:val="en-US"/>
        </w:rPr>
        <w:t>bandwidth</w:t>
      </w:r>
      <w:r w:rsidRPr="00BA1E56">
        <w:rPr>
          <w:szCs w:val="20"/>
          <w:lang w:val="en-US"/>
        </w:rPr>
        <w:t xml:space="preserve"> (Bn) and power (</w:t>
      </w:r>
      <w:proofErr w:type="spellStart"/>
      <w:r w:rsidRPr="00BA1E56">
        <w:rPr>
          <w:szCs w:val="20"/>
          <w:lang w:val="en-US"/>
        </w:rPr>
        <w:t>dBW</w:t>
      </w:r>
      <w:proofErr w:type="spellEnd"/>
      <w:r w:rsidRPr="00BA1E56">
        <w:rPr>
          <w:szCs w:val="20"/>
          <w:lang w:val="en-US"/>
        </w:rPr>
        <w:t>) at the antenna input</w:t>
      </w:r>
      <w:r>
        <w:rPr>
          <w:szCs w:val="20"/>
          <w:lang w:val="en-US"/>
        </w:rPr>
        <w:t xml:space="preserve"> </w:t>
      </w:r>
      <w:r w:rsidRPr="00BA1E56">
        <w:rPr>
          <w:szCs w:val="20"/>
          <w:lang w:val="en-US"/>
        </w:rPr>
        <w:t>are entered. The sheet "</w:t>
      </w:r>
      <w:r>
        <w:rPr>
          <w:szCs w:val="20"/>
          <w:lang w:val="en-US"/>
        </w:rPr>
        <w:t>BEM</w:t>
      </w:r>
      <w:r w:rsidRPr="00BA1E56">
        <w:rPr>
          <w:szCs w:val="20"/>
          <w:lang w:val="en-US"/>
        </w:rPr>
        <w:t xml:space="preserve"> according to ITU" shows the BEM as determined in accordance with ITU recommendations, Rec. ITU-R SM.1541-6 Annex 5, Rec. ITU-R SM.1539-1 and Rec. ITU-R SM.329-8.</w:t>
      </w:r>
    </w:p>
    <w:p w:rsidR="00BA1E56" w:rsidRDefault="00BA1E56" w:rsidP="00077F22">
      <w:pPr>
        <w:pStyle w:val="a3"/>
        <w:tabs>
          <w:tab w:val="clear" w:pos="1271"/>
          <w:tab w:val="left" w:pos="851"/>
        </w:tabs>
        <w:spacing w:after="120" w:line="360" w:lineRule="auto"/>
        <w:rPr>
          <w:lang w:val="en-US"/>
        </w:rPr>
      </w:pPr>
      <w:r w:rsidRPr="00BA1E56">
        <w:rPr>
          <w:lang w:val="en-US"/>
        </w:rPr>
        <w:t>If the actual BEM of the earth station</w:t>
      </w:r>
      <w:r>
        <w:rPr>
          <w:lang w:val="en-US"/>
        </w:rPr>
        <w:t>’s</w:t>
      </w:r>
      <w:r w:rsidRPr="00BA1E56">
        <w:rPr>
          <w:lang w:val="en-US"/>
        </w:rPr>
        <w:t xml:space="preserve"> emission and reception </w:t>
      </w:r>
      <w:r>
        <w:rPr>
          <w:lang w:val="en-US"/>
        </w:rPr>
        <w:t>is</w:t>
      </w:r>
      <w:r w:rsidRPr="00BA1E56">
        <w:rPr>
          <w:lang w:val="en-US"/>
        </w:rPr>
        <w:t xml:space="preserve"> better than the ITU</w:t>
      </w:r>
      <w:r>
        <w:rPr>
          <w:lang w:val="en-US"/>
        </w:rPr>
        <w:t>’s</w:t>
      </w:r>
      <w:r w:rsidRPr="00BA1E56">
        <w:rPr>
          <w:lang w:val="en-US"/>
        </w:rPr>
        <w:t xml:space="preserve">, e.g. due to better </w:t>
      </w:r>
      <w:proofErr w:type="gramStart"/>
      <w:r w:rsidRPr="00BA1E56">
        <w:rPr>
          <w:lang w:val="en-US"/>
        </w:rPr>
        <w:t>filters</w:t>
      </w:r>
      <w:r>
        <w:rPr>
          <w:lang w:val="en-US"/>
        </w:rPr>
        <w:t xml:space="preserve">, </w:t>
      </w:r>
      <w:r w:rsidRPr="00BA1E56">
        <w:rPr>
          <w:lang w:val="en-US"/>
        </w:rPr>
        <w:t xml:space="preserve"> </w:t>
      </w:r>
      <w:r>
        <w:rPr>
          <w:lang w:val="en-US"/>
        </w:rPr>
        <w:t>equipment</w:t>
      </w:r>
      <w:proofErr w:type="gramEnd"/>
      <w:r>
        <w:rPr>
          <w:lang w:val="en-US"/>
        </w:rPr>
        <w:t xml:space="preserve"> </w:t>
      </w:r>
      <w:r w:rsidRPr="00BA1E56">
        <w:rPr>
          <w:lang w:val="en-US"/>
        </w:rPr>
        <w:t xml:space="preserve">in the earth station system chain or requirements of the satellite provider, </w:t>
      </w:r>
      <w:r>
        <w:rPr>
          <w:lang w:val="en-US"/>
        </w:rPr>
        <w:t>provide</w:t>
      </w:r>
      <w:r w:rsidRPr="00BA1E56">
        <w:rPr>
          <w:lang w:val="en-US"/>
        </w:rPr>
        <w:t xml:space="preserve"> the actual </w:t>
      </w:r>
      <w:r>
        <w:rPr>
          <w:lang w:val="en-US"/>
        </w:rPr>
        <w:t xml:space="preserve">BEM </w:t>
      </w:r>
      <w:r w:rsidRPr="00BA1E56">
        <w:rPr>
          <w:lang w:val="en-US"/>
        </w:rPr>
        <w:t>corresponding to the specific characteristics of the earth station for transmission and reception respectively. The actual can also be determined after relevant measurements.</w:t>
      </w:r>
    </w:p>
    <w:p w:rsidR="00BA1E56" w:rsidRPr="00BA1E56" w:rsidRDefault="00BA1E56" w:rsidP="00077F22">
      <w:pPr>
        <w:pStyle w:val="a3"/>
        <w:tabs>
          <w:tab w:val="clear" w:pos="1271"/>
          <w:tab w:val="left" w:pos="851"/>
        </w:tabs>
        <w:spacing w:after="120" w:line="360" w:lineRule="auto"/>
        <w:rPr>
          <w:lang w:val="en-US"/>
        </w:rPr>
      </w:pPr>
      <w:r w:rsidRPr="00BA1E56">
        <w:rPr>
          <w:lang w:val="en-US"/>
        </w:rPr>
        <w:t>An indicative BEM that could be used is shown on the "Indicative BEM" sheet.</w:t>
      </w:r>
    </w:p>
    <w:bookmarkStart w:id="0" w:name="_MON_1718098690"/>
    <w:bookmarkEnd w:id="0"/>
    <w:p w:rsidR="00077F22" w:rsidRDefault="00E2029D" w:rsidP="00782253">
      <w:pPr>
        <w:pStyle w:val="a3"/>
        <w:tabs>
          <w:tab w:val="clear" w:pos="1271"/>
          <w:tab w:val="left" w:pos="851"/>
        </w:tabs>
        <w:spacing w:after="120" w:line="360" w:lineRule="auto"/>
        <w:jc w:val="center"/>
        <w:rPr>
          <w:szCs w:val="20"/>
        </w:rPr>
      </w:pPr>
      <w:r>
        <w:rPr>
          <w:szCs w:val="20"/>
        </w:rPr>
        <w:object w:dxaOrig="1440" w:dyaOrig="9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46.5pt" o:ole="">
            <v:imagedata r:id="rId7" o:title=""/>
          </v:shape>
          <o:OLEObject Type="Embed" ProgID="Excel.Sheet.12" ShapeID="_x0000_i1025" DrawAspect="Icon" ObjectID="_1775626065" r:id="rId8"/>
        </w:object>
      </w:r>
    </w:p>
    <w:p w:rsidR="00BA1E56" w:rsidRPr="00BA1E56" w:rsidRDefault="00BA1E56" w:rsidP="00077F22">
      <w:pPr>
        <w:pStyle w:val="a3"/>
        <w:tabs>
          <w:tab w:val="clear" w:pos="1271"/>
          <w:tab w:val="left" w:pos="851"/>
        </w:tabs>
        <w:spacing w:after="120" w:line="360" w:lineRule="auto"/>
        <w:rPr>
          <w:szCs w:val="20"/>
          <w:lang w:val="en-US"/>
        </w:rPr>
      </w:pPr>
      <w:r w:rsidRPr="00BA1E56">
        <w:rPr>
          <w:szCs w:val="20"/>
          <w:lang w:val="en-US"/>
        </w:rPr>
        <w:t xml:space="preserve">For example, for a </w:t>
      </w:r>
      <w:r>
        <w:rPr>
          <w:szCs w:val="20"/>
          <w:lang w:val="en-US"/>
        </w:rPr>
        <w:t>bandwidth</w:t>
      </w:r>
      <w:r w:rsidRPr="00BA1E56">
        <w:rPr>
          <w:szCs w:val="20"/>
          <w:lang w:val="en-US"/>
        </w:rPr>
        <w:t xml:space="preserve"> of 120 MHz </w:t>
      </w:r>
      <w:proofErr w:type="gramStart"/>
      <w:r w:rsidRPr="00BA1E56">
        <w:rPr>
          <w:szCs w:val="20"/>
          <w:lang w:val="en-US"/>
        </w:rPr>
        <w:t>and  power</w:t>
      </w:r>
      <w:proofErr w:type="gramEnd"/>
      <w:r w:rsidRPr="00BA1E56">
        <w:rPr>
          <w:szCs w:val="20"/>
          <w:lang w:val="en-US"/>
        </w:rPr>
        <w:t xml:space="preserve"> of 30 </w:t>
      </w:r>
      <w:proofErr w:type="spellStart"/>
      <w:r w:rsidRPr="00BA1E56">
        <w:rPr>
          <w:szCs w:val="20"/>
          <w:lang w:val="en-US"/>
        </w:rPr>
        <w:t>dBW</w:t>
      </w:r>
      <w:proofErr w:type="spellEnd"/>
      <w:r w:rsidRPr="00BA1E56">
        <w:rPr>
          <w:szCs w:val="20"/>
          <w:lang w:val="en-US"/>
        </w:rPr>
        <w:t xml:space="preserve"> at the antenna input, the BEM that could be used is the following:</w:t>
      </w:r>
    </w:p>
    <w:p w:rsidR="002D730B" w:rsidRDefault="007A524C">
      <w:pPr>
        <w:tabs>
          <w:tab w:val="left" w:pos="8080"/>
        </w:tabs>
        <w:spacing w:line="360" w:lineRule="auto"/>
        <w:jc w:val="both"/>
      </w:pPr>
      <w:r>
        <w:rPr>
          <w:noProof/>
        </w:rPr>
        <w:drawing>
          <wp:inline distT="0" distB="0" distL="0" distR="0" wp14:anchorId="6150C097" wp14:editId="680FD989">
            <wp:extent cx="5734050" cy="3514725"/>
            <wp:effectExtent l="0" t="0" r="0" b="9525"/>
            <wp:docPr id="17" name="Γράφημα 17">
              <a:extLst xmlns:a="http://schemas.openxmlformats.org/drawingml/2006/main">
                <a:ext uri="{FF2B5EF4-FFF2-40B4-BE49-F238E27FC236}">
                  <a16:creationId xmlns:a16="http://schemas.microsoft.com/office/drawing/2014/main" id="{D29D5100-D502-4C36-8909-921E4064BD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202FB" w:rsidRPr="00782253" w:rsidRDefault="00B202FB" w:rsidP="00782253">
      <w:pPr>
        <w:tabs>
          <w:tab w:val="left" w:pos="8080"/>
        </w:tabs>
        <w:spacing w:line="360" w:lineRule="auto"/>
        <w:jc w:val="both"/>
      </w:pPr>
    </w:p>
    <w:sectPr w:rsidR="00B202FB" w:rsidRPr="00782253">
      <w:headerReference w:type="default" r:id="rId10"/>
      <w:footerReference w:type="defaul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37D" w:rsidRDefault="003C437D">
      <w:r>
        <w:separator/>
      </w:r>
    </w:p>
  </w:endnote>
  <w:endnote w:type="continuationSeparator" w:id="0">
    <w:p w:rsidR="003C437D" w:rsidRDefault="003C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239" w:rsidRDefault="004C4239">
    <w:pPr>
      <w:pStyle w:val="a6"/>
      <w:jc w:val="center"/>
      <w:rPr>
        <w:sz w:val="18"/>
      </w:rPr>
    </w:pPr>
    <w:r>
      <w:rPr>
        <w:rStyle w:val="a7"/>
        <w:sz w:val="18"/>
      </w:rPr>
      <w:fldChar w:fldCharType="begin"/>
    </w:r>
    <w:r>
      <w:rPr>
        <w:rStyle w:val="a7"/>
        <w:sz w:val="18"/>
      </w:rPr>
      <w:instrText xml:space="preserve"> PAGE </w:instrText>
    </w:r>
    <w:r>
      <w:rPr>
        <w:rStyle w:val="a7"/>
        <w:sz w:val="18"/>
      </w:rPr>
      <w:fldChar w:fldCharType="separate"/>
    </w:r>
    <w:r w:rsidR="00251644">
      <w:rPr>
        <w:rStyle w:val="a7"/>
        <w:noProof/>
        <w:sz w:val="18"/>
      </w:rPr>
      <w:t>9</w:t>
    </w:r>
    <w:r>
      <w:rPr>
        <w:rStyle w:val="a7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239" w:rsidRDefault="004C4239">
    <w:pPr>
      <w:pStyle w:val="a6"/>
      <w:jc w:val="center"/>
      <w:rPr>
        <w:sz w:val="18"/>
      </w:rPr>
    </w:pPr>
    <w:r>
      <w:rPr>
        <w:rStyle w:val="a7"/>
        <w:sz w:val="18"/>
      </w:rPr>
      <w:fldChar w:fldCharType="begin"/>
    </w:r>
    <w:r>
      <w:rPr>
        <w:rStyle w:val="a7"/>
        <w:sz w:val="18"/>
      </w:rPr>
      <w:instrText xml:space="preserve"> PAGE </w:instrText>
    </w:r>
    <w:r>
      <w:rPr>
        <w:rStyle w:val="a7"/>
        <w:sz w:val="18"/>
      </w:rPr>
      <w:fldChar w:fldCharType="separate"/>
    </w:r>
    <w:r w:rsidR="00251644">
      <w:rPr>
        <w:rStyle w:val="a7"/>
        <w:noProof/>
        <w:sz w:val="18"/>
      </w:rPr>
      <w:t>1</w:t>
    </w:r>
    <w:r>
      <w:rPr>
        <w:rStyle w:val="a7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37D" w:rsidRDefault="003C437D">
      <w:r>
        <w:separator/>
      </w:r>
    </w:p>
  </w:footnote>
  <w:footnote w:type="continuationSeparator" w:id="0">
    <w:p w:rsidR="003C437D" w:rsidRDefault="003C4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369"/>
    </w:tblGrid>
    <w:tr w:rsidR="004C4239">
      <w:tc>
        <w:tcPr>
          <w:tcW w:w="3369" w:type="dxa"/>
        </w:tcPr>
        <w:p w:rsidR="004C4239" w:rsidRDefault="002A0CC6">
          <w:pPr>
            <w:pStyle w:val="a5"/>
          </w:pPr>
          <w:r>
            <w:rPr>
              <w:noProof/>
            </w:rPr>
            <w:drawing>
              <wp:inline distT="0" distB="0" distL="0" distR="0">
                <wp:extent cx="1752600" cy="628650"/>
                <wp:effectExtent l="0" t="0" r="0" b="0"/>
                <wp:docPr id="4" name="Εικόνα 4" descr="EETT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ETT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4239" w:rsidRDefault="004C4239">
    <w:pPr>
      <w:pStyle w:val="a5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9101C"/>
    <w:multiLevelType w:val="hybridMultilevel"/>
    <w:tmpl w:val="5B38E1E6"/>
    <w:lvl w:ilvl="0" w:tplc="C85E699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B921A3"/>
    <w:multiLevelType w:val="multi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565752"/>
    <w:multiLevelType w:val="multilevel"/>
    <w:tmpl w:val="08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502047"/>
    <w:multiLevelType w:val="hybridMultilevel"/>
    <w:tmpl w:val="E2C2AA46"/>
    <w:lvl w:ilvl="0" w:tplc="7F08BD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DE1165"/>
    <w:multiLevelType w:val="hybridMultilevel"/>
    <w:tmpl w:val="15BADC08"/>
    <w:lvl w:ilvl="0" w:tplc="AE380B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121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7A85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FAE70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7482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A8A8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5FC40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7D685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9CE0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  <w:lvlOverride w:ilvl="0">
      <w:lvl w:ilvl="0" w:tplc="AE380BA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6072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7B3"/>
    <w:rsid w:val="00014903"/>
    <w:rsid w:val="00030FD0"/>
    <w:rsid w:val="000316D5"/>
    <w:rsid w:val="00077F22"/>
    <w:rsid w:val="00080722"/>
    <w:rsid w:val="000A1732"/>
    <w:rsid w:val="000A513C"/>
    <w:rsid w:val="000A6FC3"/>
    <w:rsid w:val="000B2CF7"/>
    <w:rsid w:val="000C5A3F"/>
    <w:rsid w:val="000E05A5"/>
    <w:rsid w:val="000F299E"/>
    <w:rsid w:val="000F79ED"/>
    <w:rsid w:val="00110C05"/>
    <w:rsid w:val="00113872"/>
    <w:rsid w:val="001147AE"/>
    <w:rsid w:val="00143D54"/>
    <w:rsid w:val="00145BBE"/>
    <w:rsid w:val="00147300"/>
    <w:rsid w:val="00155126"/>
    <w:rsid w:val="0016461B"/>
    <w:rsid w:val="00167B93"/>
    <w:rsid w:val="0017115F"/>
    <w:rsid w:val="00177D95"/>
    <w:rsid w:val="001949BB"/>
    <w:rsid w:val="001B597E"/>
    <w:rsid w:val="001B7521"/>
    <w:rsid w:val="001D19C0"/>
    <w:rsid w:val="001D270F"/>
    <w:rsid w:val="001E4976"/>
    <w:rsid w:val="00206E4C"/>
    <w:rsid w:val="00215676"/>
    <w:rsid w:val="00222AD1"/>
    <w:rsid w:val="00234D6E"/>
    <w:rsid w:val="00237B11"/>
    <w:rsid w:val="00250126"/>
    <w:rsid w:val="00250B9B"/>
    <w:rsid w:val="00251644"/>
    <w:rsid w:val="00252650"/>
    <w:rsid w:val="00254B84"/>
    <w:rsid w:val="002572C1"/>
    <w:rsid w:val="0026395C"/>
    <w:rsid w:val="0027645D"/>
    <w:rsid w:val="00293C98"/>
    <w:rsid w:val="002946E7"/>
    <w:rsid w:val="002A0CC6"/>
    <w:rsid w:val="002A105E"/>
    <w:rsid w:val="002B3181"/>
    <w:rsid w:val="002C3530"/>
    <w:rsid w:val="002C4918"/>
    <w:rsid w:val="002C65DB"/>
    <w:rsid w:val="002D730B"/>
    <w:rsid w:val="002E23B0"/>
    <w:rsid w:val="002E3B3C"/>
    <w:rsid w:val="002E77AB"/>
    <w:rsid w:val="002F3DBE"/>
    <w:rsid w:val="00314408"/>
    <w:rsid w:val="00315F4D"/>
    <w:rsid w:val="003324AA"/>
    <w:rsid w:val="00343F92"/>
    <w:rsid w:val="00347690"/>
    <w:rsid w:val="00356C15"/>
    <w:rsid w:val="00356E61"/>
    <w:rsid w:val="00367753"/>
    <w:rsid w:val="00394019"/>
    <w:rsid w:val="003A0203"/>
    <w:rsid w:val="003B48DC"/>
    <w:rsid w:val="003C39B5"/>
    <w:rsid w:val="003C437D"/>
    <w:rsid w:val="003C4D4E"/>
    <w:rsid w:val="003D5CC0"/>
    <w:rsid w:val="003D6D47"/>
    <w:rsid w:val="00456CC0"/>
    <w:rsid w:val="00460701"/>
    <w:rsid w:val="00466435"/>
    <w:rsid w:val="00472A8B"/>
    <w:rsid w:val="00487356"/>
    <w:rsid w:val="004C4239"/>
    <w:rsid w:val="004F37A5"/>
    <w:rsid w:val="00503734"/>
    <w:rsid w:val="00507E21"/>
    <w:rsid w:val="005134A7"/>
    <w:rsid w:val="005533D3"/>
    <w:rsid w:val="005534A1"/>
    <w:rsid w:val="005E21DC"/>
    <w:rsid w:val="005E4EF4"/>
    <w:rsid w:val="005E7209"/>
    <w:rsid w:val="005E78C7"/>
    <w:rsid w:val="005F249A"/>
    <w:rsid w:val="00602106"/>
    <w:rsid w:val="006030CA"/>
    <w:rsid w:val="00620240"/>
    <w:rsid w:val="00624D8E"/>
    <w:rsid w:val="006432FA"/>
    <w:rsid w:val="00664670"/>
    <w:rsid w:val="00670BA7"/>
    <w:rsid w:val="00673809"/>
    <w:rsid w:val="006777FF"/>
    <w:rsid w:val="00687397"/>
    <w:rsid w:val="006A2E04"/>
    <w:rsid w:val="006A5ADD"/>
    <w:rsid w:val="006D1630"/>
    <w:rsid w:val="006D16C2"/>
    <w:rsid w:val="006D7A70"/>
    <w:rsid w:val="006E2B94"/>
    <w:rsid w:val="006F57E7"/>
    <w:rsid w:val="00711440"/>
    <w:rsid w:val="0073245E"/>
    <w:rsid w:val="00745937"/>
    <w:rsid w:val="00763D29"/>
    <w:rsid w:val="0076711F"/>
    <w:rsid w:val="00782253"/>
    <w:rsid w:val="0078512F"/>
    <w:rsid w:val="00787575"/>
    <w:rsid w:val="007A524C"/>
    <w:rsid w:val="007B4EF6"/>
    <w:rsid w:val="007F78C0"/>
    <w:rsid w:val="00804FE9"/>
    <w:rsid w:val="00824E31"/>
    <w:rsid w:val="00852648"/>
    <w:rsid w:val="00855D01"/>
    <w:rsid w:val="00862E62"/>
    <w:rsid w:val="008A176C"/>
    <w:rsid w:val="008B1DF1"/>
    <w:rsid w:val="008B6B84"/>
    <w:rsid w:val="008C53F5"/>
    <w:rsid w:val="008D144B"/>
    <w:rsid w:val="008D2EC0"/>
    <w:rsid w:val="008D4746"/>
    <w:rsid w:val="008D6AE4"/>
    <w:rsid w:val="008D6C8D"/>
    <w:rsid w:val="008E31FB"/>
    <w:rsid w:val="00901548"/>
    <w:rsid w:val="009040E6"/>
    <w:rsid w:val="0096041A"/>
    <w:rsid w:val="00975245"/>
    <w:rsid w:val="00991EE3"/>
    <w:rsid w:val="009954DD"/>
    <w:rsid w:val="009A7398"/>
    <w:rsid w:val="009B060E"/>
    <w:rsid w:val="009F62FA"/>
    <w:rsid w:val="00A606CC"/>
    <w:rsid w:val="00AA27E1"/>
    <w:rsid w:val="00AE377C"/>
    <w:rsid w:val="00AE7403"/>
    <w:rsid w:val="00B13126"/>
    <w:rsid w:val="00B202FB"/>
    <w:rsid w:val="00B20AA9"/>
    <w:rsid w:val="00B23EA8"/>
    <w:rsid w:val="00B411C4"/>
    <w:rsid w:val="00B60845"/>
    <w:rsid w:val="00B618E7"/>
    <w:rsid w:val="00B6486B"/>
    <w:rsid w:val="00B733D7"/>
    <w:rsid w:val="00B93C30"/>
    <w:rsid w:val="00B9575F"/>
    <w:rsid w:val="00BA1E56"/>
    <w:rsid w:val="00BA7C84"/>
    <w:rsid w:val="00BB7FD5"/>
    <w:rsid w:val="00BC0EF9"/>
    <w:rsid w:val="00BD6A02"/>
    <w:rsid w:val="00C02C30"/>
    <w:rsid w:val="00C402D8"/>
    <w:rsid w:val="00C424ED"/>
    <w:rsid w:val="00C753FD"/>
    <w:rsid w:val="00C75A6A"/>
    <w:rsid w:val="00C84795"/>
    <w:rsid w:val="00C96938"/>
    <w:rsid w:val="00CB28DF"/>
    <w:rsid w:val="00CC152E"/>
    <w:rsid w:val="00CF106E"/>
    <w:rsid w:val="00D21771"/>
    <w:rsid w:val="00D416F9"/>
    <w:rsid w:val="00D46684"/>
    <w:rsid w:val="00D54769"/>
    <w:rsid w:val="00D76C6C"/>
    <w:rsid w:val="00D87935"/>
    <w:rsid w:val="00D93C3D"/>
    <w:rsid w:val="00D93F2B"/>
    <w:rsid w:val="00DA54CB"/>
    <w:rsid w:val="00DC2773"/>
    <w:rsid w:val="00DD633D"/>
    <w:rsid w:val="00DF7D93"/>
    <w:rsid w:val="00E17342"/>
    <w:rsid w:val="00E2029D"/>
    <w:rsid w:val="00E22922"/>
    <w:rsid w:val="00E417B3"/>
    <w:rsid w:val="00E771F6"/>
    <w:rsid w:val="00ED1D8B"/>
    <w:rsid w:val="00ED67CD"/>
    <w:rsid w:val="00F00E87"/>
    <w:rsid w:val="00F03761"/>
    <w:rsid w:val="00F03DAA"/>
    <w:rsid w:val="00F0581F"/>
    <w:rsid w:val="00F14E5E"/>
    <w:rsid w:val="00F27C89"/>
    <w:rsid w:val="00F34198"/>
    <w:rsid w:val="00F4207E"/>
    <w:rsid w:val="00F426EA"/>
    <w:rsid w:val="00F43A0C"/>
    <w:rsid w:val="00F43D9C"/>
    <w:rsid w:val="00F44363"/>
    <w:rsid w:val="00F4611C"/>
    <w:rsid w:val="00FA7069"/>
    <w:rsid w:val="00FB4F0E"/>
    <w:rsid w:val="00FD4B2B"/>
    <w:rsid w:val="00FE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072e"/>
    </o:shapedefaults>
    <o:shapelayout v:ext="edit">
      <o:idmap v:ext="edit" data="1"/>
    </o:shapelayout>
  </w:shapeDefaults>
  <w:decimalSymbol w:val="."/>
  <w:listSeparator w:val=";"/>
  <w15:chartTrackingRefBased/>
  <w15:docId w15:val="{8A38E46F-3258-4D66-92C3-7AD5F961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="Arial" w:hAnsi="Arial"/>
      <w:szCs w:val="24"/>
      <w:lang w:eastAsia="ja-JP"/>
    </w:rPr>
  </w:style>
  <w:style w:type="paragraph" w:styleId="1">
    <w:name w:val="heading 1"/>
    <w:basedOn w:val="a"/>
    <w:next w:val="a"/>
    <w:qFormat/>
    <w:pPr>
      <w:keepNext/>
      <w:tabs>
        <w:tab w:val="left" w:pos="709"/>
      </w:tabs>
      <w:outlineLvl w:val="0"/>
    </w:pPr>
    <w:rPr>
      <w:rFonts w:cs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num" w:pos="1271"/>
      </w:tabs>
      <w:spacing w:line="320" w:lineRule="atLeast"/>
      <w:jc w:val="both"/>
    </w:pPr>
    <w:rPr>
      <w:rFonts w:cs="Arial"/>
    </w:rPr>
  </w:style>
  <w:style w:type="paragraph" w:styleId="a4">
    <w:name w:val="Body Text Indent"/>
    <w:basedOn w:val="a"/>
    <w:pPr>
      <w:tabs>
        <w:tab w:val="left" w:pos="709"/>
      </w:tabs>
      <w:ind w:left="709" w:hanging="709"/>
    </w:pPr>
    <w:rPr>
      <w:rFonts w:cs="Arial"/>
      <w:szCs w:val="20"/>
    </w:rPr>
  </w:style>
  <w:style w:type="character" w:styleId="-">
    <w:name w:val="Hyperlink"/>
    <w:rPr>
      <w:color w:val="6699FF"/>
      <w:u w:val="single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l-GR"/>
    </w:rPr>
  </w:style>
  <w:style w:type="paragraph" w:customStyle="1" w:styleId="a8">
    <w:basedOn w:val="a"/>
    <w:next w:val="a3"/>
    <w:pPr>
      <w:tabs>
        <w:tab w:val="num" w:pos="1271"/>
      </w:tabs>
      <w:spacing w:line="320" w:lineRule="atLeast"/>
      <w:jc w:val="both"/>
    </w:pPr>
    <w:rPr>
      <w:rFonts w:cs="Arial"/>
    </w:rPr>
  </w:style>
  <w:style w:type="character" w:styleId="-0">
    <w:name w:val="FollowedHyperlink"/>
    <w:rPr>
      <w:color w:val="800080"/>
      <w:u w:val="single"/>
    </w:rPr>
  </w:style>
  <w:style w:type="table" w:styleId="a9">
    <w:name w:val="Table Grid"/>
    <w:basedOn w:val="a1"/>
    <w:rsid w:val="00ED6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CharCharCharCharCharChar">
    <w:name w:val="Char2 Char Char Char Char Char Char"/>
    <w:basedOn w:val="a"/>
    <w:rsid w:val="00ED67CD"/>
    <w:pPr>
      <w:spacing w:after="160" w:line="240" w:lineRule="exact"/>
    </w:pPr>
    <w:rPr>
      <w:rFonts w:ascii="Tahoma" w:eastAsia="Times New Roman" w:hAnsi="Tahom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EETT%20Work\satellite\&#966;&#959;&#961;&#956;&#949;&#962;%20&#945;&#953;&#964;&#951;&#963;&#949;&#969;&#957;-&#959;&#948;&#951;&#947;&#943;&#949;&#962;\2022\Instructions%20for%20FX-SAT%202022.docx!_1718098690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100" b="0" i="0" u="none" strike="noStrike" baseline="0">
                <a:effectLst/>
              </a:rPr>
              <a:t>Bn + OOB</a:t>
            </a:r>
            <a:r>
              <a:rPr lang="el-GR" sz="1100" b="0" i="0" u="none" strike="noStrike" baseline="0">
                <a:effectLst/>
              </a:rPr>
              <a:t> + </a:t>
            </a:r>
            <a:r>
              <a:rPr lang="en-US" sz="1100" b="0" i="0" u="none" strike="noStrike" baseline="0">
                <a:effectLst/>
              </a:rPr>
              <a:t>Spurious</a:t>
            </a:r>
            <a:endParaRPr lang="el-GR" sz="1100"/>
          </a:p>
        </c:rich>
      </c:tx>
      <c:layout>
        <c:manualLayout>
          <c:xMode val="edge"/>
          <c:yMode val="edge"/>
          <c:x val="0.78206744775459769"/>
          <c:y val="7.909604519774012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4.4330981118709638E-2"/>
          <c:y val="0.13969868173258004"/>
          <c:w val="0.91451561634380474"/>
          <c:h val="0.81887005649717515"/>
        </c:manualLayout>
      </c:layout>
      <c:scatterChart>
        <c:scatterStyle val="lineMarker"/>
        <c:varyColors val="0"/>
        <c:ser>
          <c:idx val="0"/>
          <c:order val="0"/>
          <c:tx>
            <c:strRef>
              <c:f>'[Φύλλο εργασίας στο C  EETT Work satellite φορμες αιτησεων-οδηγίες 2022 Instructions for FX-SAT 2022.docx]BEM που θα χρησιμοποιηθεί'!$D$4</c:f>
              <c:strCache>
                <c:ptCount val="1"/>
                <c:pt idx="0">
                  <c:v>Att (dB)</c:v>
                </c:pt>
              </c:strCache>
            </c:strRef>
          </c:tx>
          <c:xVal>
            <c:numRef>
              <c:f>'[Φύλλο εργασίας στο C  EETT Work satellite φορμες αιτησεων-οδηγίες 2022 Instructions for FX-SAT 2022.docx]BEM που θα χρησιμοποιηθεί'!$C$5:$C$19</c:f>
              <c:numCache>
                <c:formatCode>General</c:formatCode>
                <c:ptCount val="15"/>
                <c:pt idx="2">
                  <c:v>600</c:v>
                </c:pt>
                <c:pt idx="3">
                  <c:v>300</c:v>
                </c:pt>
                <c:pt idx="4">
                  <c:v>300</c:v>
                </c:pt>
                <c:pt idx="5">
                  <c:v>180</c:v>
                </c:pt>
                <c:pt idx="6">
                  <c:v>90</c:v>
                </c:pt>
                <c:pt idx="7">
                  <c:v>60</c:v>
                </c:pt>
                <c:pt idx="8">
                  <c:v>0</c:v>
                </c:pt>
                <c:pt idx="9">
                  <c:v>-60</c:v>
                </c:pt>
                <c:pt idx="10">
                  <c:v>-90</c:v>
                </c:pt>
                <c:pt idx="11">
                  <c:v>-180</c:v>
                </c:pt>
                <c:pt idx="12">
                  <c:v>-300</c:v>
                </c:pt>
                <c:pt idx="13">
                  <c:v>-300</c:v>
                </c:pt>
                <c:pt idx="14">
                  <c:v>-600</c:v>
                </c:pt>
              </c:numCache>
            </c:numRef>
          </c:xVal>
          <c:yVal>
            <c:numRef>
              <c:f>'[Φύλλο εργασίας στο C  EETT Work satellite φορμες αιτησεων-οδηγίες 2022 Instructions for FX-SAT 2022.docx]BEM που θα χρησιμοποιηθεί'!$D$5:$D$19</c:f>
              <c:numCache>
                <c:formatCode>General</c:formatCode>
                <c:ptCount val="15"/>
                <c:pt idx="2">
                  <c:v>-60</c:v>
                </c:pt>
                <c:pt idx="3">
                  <c:v>-60</c:v>
                </c:pt>
                <c:pt idx="4">
                  <c:v>-51</c:v>
                </c:pt>
                <c:pt idx="5">
                  <c:v>-39</c:v>
                </c:pt>
                <c:pt idx="6">
                  <c:v>-27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-27</c:v>
                </c:pt>
                <c:pt idx="11">
                  <c:v>-39</c:v>
                </c:pt>
                <c:pt idx="12">
                  <c:v>-51</c:v>
                </c:pt>
                <c:pt idx="13">
                  <c:v>-60</c:v>
                </c:pt>
                <c:pt idx="14">
                  <c:v>-60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3BC-4499-AE14-782AD42047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91533184"/>
        <c:axId val="729540544"/>
      </c:scatterChart>
      <c:valAx>
        <c:axId val="591533184"/>
        <c:scaling>
          <c:orientation val="minMax"/>
          <c:max val="800"/>
          <c:min val="-8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</a:t>
                </a:r>
                <a:r>
                  <a:rPr lang="en-US" baseline="0"/>
                  <a:t>c (MHz)</a:t>
                </a:r>
                <a:endParaRPr lang="el-GR"/>
              </a:p>
            </c:rich>
          </c:tx>
          <c:layout>
            <c:manualLayout>
              <c:xMode val="edge"/>
              <c:yMode val="edge"/>
              <c:x val="0.47101488381025541"/>
              <c:y val="6.3427765021004764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729540544"/>
        <c:crosses val="autoZero"/>
        <c:crossBetween val="midCat"/>
        <c:majorUnit val="100"/>
      </c:valAx>
      <c:valAx>
        <c:axId val="729540544"/>
        <c:scaling>
          <c:orientation val="minMax"/>
          <c:min val="-8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591533184"/>
        <c:crosses val="autoZero"/>
        <c:crossBetween val="midCat"/>
      </c:valAx>
    </c:plotArea>
    <c:plotVisOnly val="1"/>
    <c:dispBlanksAs val="gap"/>
    <c:showDLblsOverMax val="0"/>
  </c:chart>
  <c:txPr>
    <a:bodyPr/>
    <a:lstStyle/>
    <a:p>
      <a:pPr>
        <a:defRPr/>
      </a:pPr>
      <a:endParaRPr lang="el-G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eett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Bakalis Costas</cp:lastModifiedBy>
  <cp:revision>1</cp:revision>
  <cp:lastPrinted>2021-10-22T05:49:00Z</cp:lastPrinted>
  <dcterms:created xsi:type="dcterms:W3CDTF">2024-04-26T05:41:00Z</dcterms:created>
  <dcterms:modified xsi:type="dcterms:W3CDTF">2024-04-26T05:41:00Z</dcterms:modified>
</cp:coreProperties>
</file>