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EC4" w:rsidRDefault="00E02EC4" w:rsidP="00E02EC4">
      <w:pPr>
        <w:jc w:val="center"/>
        <w:rPr>
          <w:b/>
        </w:rPr>
      </w:pPr>
      <w:r w:rsidRPr="00E02EC4">
        <w:rPr>
          <w:b/>
        </w:rPr>
        <w:t>Τροποποιήσεις στα ερωτηματολόγια του 2024 συγκριτικά με του 2023</w:t>
      </w:r>
    </w:p>
    <w:p w:rsidR="008747FF" w:rsidRPr="00E02EC4" w:rsidRDefault="008747FF" w:rsidP="00E02EC4">
      <w:pPr>
        <w:jc w:val="center"/>
        <w:rPr>
          <w:b/>
        </w:rPr>
      </w:pPr>
    </w:p>
    <w:p w:rsidR="008747FF" w:rsidRDefault="00A01E8A" w:rsidP="001B6A43">
      <w:pPr>
        <w:rPr>
          <w:rFonts w:eastAsia="Times New Roman" w:cstheme="minorHAnsi"/>
          <w:lang w:eastAsia="el-GR"/>
        </w:rPr>
      </w:pPr>
      <w:r>
        <w:rPr>
          <w:rFonts w:eastAsia="Times New Roman" w:cstheme="minorHAnsi"/>
          <w:lang w:eastAsia="el-GR"/>
        </w:rPr>
        <w:t>1</w:t>
      </w:r>
      <w:r w:rsidR="008747FF" w:rsidRPr="00E412E3">
        <w:rPr>
          <w:rFonts w:eastAsia="Times New Roman" w:cstheme="minorHAnsi"/>
          <w:lang w:eastAsia="el-GR"/>
        </w:rPr>
        <w:t xml:space="preserve">. </w:t>
      </w:r>
      <w:r w:rsidR="008747FF">
        <w:rPr>
          <w:rFonts w:eastAsia="Times New Roman" w:cstheme="minorHAnsi"/>
          <w:lang w:eastAsia="el-GR"/>
        </w:rPr>
        <w:t xml:space="preserve">Ερωτηματολόγιο </w:t>
      </w:r>
      <w:r w:rsidR="008747FF" w:rsidRPr="000F7146">
        <w:rPr>
          <w:rFonts w:eastAsia="Times New Roman" w:cstheme="minorHAnsi"/>
          <w:b/>
          <w:lang w:eastAsia="el-GR"/>
        </w:rPr>
        <w:t>03 (Σταθερές επικοινωνίες)</w:t>
      </w:r>
    </w:p>
    <w:p w:rsidR="00D41C5B" w:rsidRDefault="00D41C5B" w:rsidP="00455651">
      <w:pPr>
        <w:jc w:val="both"/>
        <w:rPr>
          <w:rFonts w:eastAsia="Times New Roman" w:cstheme="minorHAnsi"/>
          <w:color w:val="000000"/>
          <w:lang w:eastAsia="el-GR"/>
        </w:rPr>
      </w:pPr>
      <w:r w:rsidRPr="00CA2069">
        <w:rPr>
          <w:rFonts w:eastAsia="Times New Roman" w:cstheme="minorHAnsi"/>
          <w:color w:val="000000"/>
          <w:lang w:eastAsia="el-GR"/>
        </w:rPr>
        <w:t xml:space="preserve">Έχει γίνει διαχωρισμός της </w:t>
      </w:r>
      <w:r w:rsidR="008E4DDD">
        <w:rPr>
          <w:rFonts w:eastAsia="Times New Roman" w:cstheme="minorHAnsi"/>
          <w:color w:val="000000"/>
          <w:lang w:eastAsia="el-GR"/>
        </w:rPr>
        <w:t xml:space="preserve">κίνησης που πραγματοποιείται αποκλειστικά μέσω συνδρομών </w:t>
      </w:r>
      <w:proofErr w:type="spellStart"/>
      <w:r w:rsidR="008E4DDD" w:rsidRPr="008E4DDD">
        <w:rPr>
          <w:rFonts w:eastAsia="Times New Roman" w:cstheme="minorHAnsi"/>
          <w:color w:val="000000"/>
          <w:lang w:eastAsia="el-GR"/>
        </w:rPr>
        <w:t>Managed</w:t>
      </w:r>
      <w:proofErr w:type="spellEnd"/>
      <w:r w:rsidR="008E4DDD" w:rsidRPr="008E4DDD">
        <w:rPr>
          <w:rFonts w:eastAsia="Times New Roman" w:cstheme="minorHAnsi"/>
          <w:color w:val="000000"/>
          <w:lang w:eastAsia="el-GR"/>
        </w:rPr>
        <w:t xml:space="preserve"> </w:t>
      </w:r>
      <w:proofErr w:type="spellStart"/>
      <w:r w:rsidR="008E4DDD" w:rsidRPr="008E4DDD">
        <w:rPr>
          <w:rFonts w:eastAsia="Times New Roman" w:cstheme="minorHAnsi"/>
          <w:color w:val="000000"/>
          <w:lang w:eastAsia="el-GR"/>
        </w:rPr>
        <w:t>VoIP</w:t>
      </w:r>
      <w:proofErr w:type="spellEnd"/>
      <w:r w:rsidR="008E4DDD">
        <w:rPr>
          <w:rFonts w:eastAsia="Times New Roman" w:cstheme="minorHAnsi"/>
          <w:color w:val="000000"/>
          <w:lang w:eastAsia="el-GR"/>
        </w:rPr>
        <w:t xml:space="preserve"> </w:t>
      </w:r>
      <w:r w:rsidR="00A4226E">
        <w:rPr>
          <w:rFonts w:eastAsia="Times New Roman" w:cstheme="minorHAnsi"/>
          <w:color w:val="000000"/>
          <w:lang w:eastAsia="el-GR"/>
        </w:rPr>
        <w:t>ώστε να μην περιλαμβάνονται πλέον σ</w:t>
      </w:r>
      <w:r w:rsidRPr="00CA2069">
        <w:rPr>
          <w:rFonts w:eastAsia="Times New Roman" w:cstheme="minorHAnsi"/>
          <w:color w:val="000000"/>
          <w:lang w:eastAsia="el-GR"/>
        </w:rPr>
        <w:t>το σύνολο της κίνησης των Άμεσα</w:t>
      </w:r>
      <w:r w:rsidR="008A7444" w:rsidRPr="00CA2069">
        <w:rPr>
          <w:rFonts w:eastAsia="Times New Roman" w:cstheme="minorHAnsi"/>
          <w:color w:val="000000"/>
          <w:lang w:eastAsia="el-GR"/>
        </w:rPr>
        <w:t xml:space="preserve"> συνδεδεμένων συνδρομητών.</w:t>
      </w:r>
      <w:r w:rsidR="00CA2069" w:rsidRPr="00CA2069">
        <w:rPr>
          <w:rFonts w:eastAsia="Times New Roman" w:cstheme="minorHAnsi"/>
          <w:color w:val="000000"/>
          <w:lang w:eastAsia="el-GR"/>
        </w:rPr>
        <w:t xml:space="preserve"> </w:t>
      </w:r>
      <w:r w:rsidR="00A4226E">
        <w:rPr>
          <w:rFonts w:eastAsia="Times New Roman" w:cstheme="minorHAnsi"/>
          <w:color w:val="000000"/>
          <w:lang w:eastAsia="el-GR"/>
        </w:rPr>
        <w:t>Ως εκ τούτου, η</w:t>
      </w:r>
      <w:r w:rsidR="00CA2069">
        <w:rPr>
          <w:rFonts w:eastAsia="Times New Roman" w:cstheme="minorHAnsi"/>
          <w:color w:val="000000"/>
          <w:lang w:eastAsia="el-GR"/>
        </w:rPr>
        <w:t xml:space="preserve"> στήλη «Από </w:t>
      </w:r>
      <w:r w:rsidR="0079454E">
        <w:rPr>
          <w:rFonts w:eastAsia="Times New Roman" w:cstheme="minorHAnsi"/>
          <w:color w:val="000000"/>
          <w:lang w:eastAsia="el-GR"/>
        </w:rPr>
        <w:t>Άμεσα</w:t>
      </w:r>
      <w:r w:rsidR="001B622B">
        <w:rPr>
          <w:rFonts w:eastAsia="Times New Roman" w:cstheme="minorHAnsi"/>
          <w:color w:val="000000"/>
          <w:lang w:eastAsia="el-GR"/>
        </w:rPr>
        <w:t xml:space="preserve"> συνδεδεμένους συνδρομητές</w:t>
      </w:r>
      <w:r w:rsidR="00CA2069">
        <w:rPr>
          <w:rFonts w:eastAsia="Times New Roman" w:cstheme="minorHAnsi"/>
          <w:color w:val="000000"/>
          <w:lang w:eastAsia="el-GR"/>
        </w:rPr>
        <w:t>» μετατράπηκε σε «</w:t>
      </w:r>
      <w:r w:rsidR="00CA2069" w:rsidRPr="00CA2069">
        <w:rPr>
          <w:rFonts w:eastAsia="Times New Roman" w:cstheme="minorHAnsi"/>
          <w:color w:val="000000"/>
          <w:lang w:eastAsia="el-GR"/>
        </w:rPr>
        <w:t>από Άμεσα Συνδεδεμένους συνδρομητές</w:t>
      </w:r>
      <w:r w:rsidR="001B622B">
        <w:rPr>
          <w:rFonts w:eastAsia="Times New Roman" w:cstheme="minorHAnsi"/>
          <w:color w:val="000000"/>
          <w:lang w:eastAsia="el-GR"/>
        </w:rPr>
        <w:t xml:space="preserve"> </w:t>
      </w:r>
      <w:r w:rsidR="001B622B" w:rsidRPr="001B622B">
        <w:rPr>
          <w:rFonts w:eastAsia="Times New Roman" w:cstheme="minorHAnsi"/>
          <w:color w:val="FFC000"/>
          <w:lang w:eastAsia="el-GR"/>
        </w:rPr>
        <w:t xml:space="preserve">εκτός της κίνησης </w:t>
      </w:r>
      <w:proofErr w:type="spellStart"/>
      <w:r w:rsidR="001B622B" w:rsidRPr="001B622B">
        <w:rPr>
          <w:rFonts w:eastAsia="Times New Roman" w:cstheme="minorHAnsi"/>
          <w:color w:val="FFC000"/>
          <w:lang w:eastAsia="el-GR"/>
        </w:rPr>
        <w:t>Managed</w:t>
      </w:r>
      <w:proofErr w:type="spellEnd"/>
      <w:r w:rsidR="001B622B" w:rsidRPr="001B622B">
        <w:rPr>
          <w:rFonts w:eastAsia="Times New Roman" w:cstheme="minorHAnsi"/>
          <w:color w:val="FFC000"/>
          <w:lang w:eastAsia="el-GR"/>
        </w:rPr>
        <w:t xml:space="preserve"> </w:t>
      </w:r>
      <w:proofErr w:type="spellStart"/>
      <w:r w:rsidR="001B622B" w:rsidRPr="001B622B">
        <w:rPr>
          <w:rFonts w:eastAsia="Times New Roman" w:cstheme="minorHAnsi"/>
          <w:color w:val="FFC000"/>
          <w:lang w:eastAsia="el-GR"/>
        </w:rPr>
        <w:t>VoIP</w:t>
      </w:r>
      <w:proofErr w:type="spellEnd"/>
      <w:r w:rsidR="00CA2069" w:rsidRPr="00CA2069">
        <w:rPr>
          <w:rFonts w:eastAsia="Times New Roman" w:cstheme="minorHAnsi"/>
          <w:color w:val="000000"/>
          <w:lang w:eastAsia="el-GR"/>
        </w:rPr>
        <w:t xml:space="preserve">» </w:t>
      </w:r>
      <w:r w:rsidR="00CA2069">
        <w:rPr>
          <w:rFonts w:eastAsia="Times New Roman" w:cstheme="minorHAnsi"/>
          <w:color w:val="000000"/>
          <w:lang w:eastAsia="el-GR"/>
        </w:rPr>
        <w:t xml:space="preserve">ενώ η στήλη «Σύνολο» υπολογίζει </w:t>
      </w:r>
      <w:r w:rsidR="0079454E">
        <w:rPr>
          <w:rFonts w:eastAsia="Times New Roman" w:cstheme="minorHAnsi"/>
          <w:color w:val="000000"/>
          <w:lang w:eastAsia="el-GR"/>
        </w:rPr>
        <w:t xml:space="preserve">αυτόματα </w:t>
      </w:r>
      <w:r w:rsidR="00CA2069">
        <w:rPr>
          <w:rFonts w:eastAsia="Times New Roman" w:cstheme="minorHAnsi"/>
          <w:color w:val="000000"/>
          <w:lang w:eastAsia="el-GR"/>
        </w:rPr>
        <w:t xml:space="preserve">το άθροισμα των στηλών </w:t>
      </w:r>
      <w:r w:rsidR="00CA2069" w:rsidRPr="00CA2069">
        <w:rPr>
          <w:rFonts w:eastAsia="Times New Roman" w:cstheme="minorHAnsi"/>
          <w:color w:val="000000"/>
          <w:lang w:eastAsia="el-GR"/>
        </w:rPr>
        <w:t xml:space="preserve">«από Άμεσα Συνδεδεμένους συνδρομητές εκτός της κίνησης </w:t>
      </w:r>
      <w:proofErr w:type="spellStart"/>
      <w:r w:rsidR="00CA2069" w:rsidRPr="00CA2069">
        <w:rPr>
          <w:rFonts w:eastAsia="Times New Roman" w:cstheme="minorHAnsi"/>
          <w:color w:val="000000"/>
          <w:lang w:eastAsia="el-GR"/>
        </w:rPr>
        <w:t>Managed</w:t>
      </w:r>
      <w:proofErr w:type="spellEnd"/>
      <w:r w:rsidR="00CA2069" w:rsidRPr="00CA2069">
        <w:rPr>
          <w:rFonts w:eastAsia="Times New Roman" w:cstheme="minorHAnsi"/>
          <w:color w:val="000000"/>
          <w:lang w:eastAsia="el-GR"/>
        </w:rPr>
        <w:t xml:space="preserve"> </w:t>
      </w:r>
      <w:proofErr w:type="spellStart"/>
      <w:r w:rsidR="00CA2069" w:rsidRPr="00CA2069">
        <w:rPr>
          <w:rFonts w:eastAsia="Times New Roman" w:cstheme="minorHAnsi"/>
          <w:color w:val="000000"/>
          <w:lang w:eastAsia="el-GR"/>
        </w:rPr>
        <w:t>VoIP</w:t>
      </w:r>
      <w:proofErr w:type="spellEnd"/>
      <w:r w:rsidR="00CA2069" w:rsidRPr="00CA2069">
        <w:rPr>
          <w:rFonts w:eastAsia="Times New Roman" w:cstheme="minorHAnsi"/>
          <w:color w:val="000000"/>
          <w:lang w:eastAsia="el-GR"/>
        </w:rPr>
        <w:t xml:space="preserve"> »</w:t>
      </w:r>
      <w:r w:rsidR="00CA2069">
        <w:rPr>
          <w:rFonts w:eastAsia="Times New Roman" w:cstheme="minorHAnsi"/>
          <w:color w:val="000000"/>
          <w:lang w:eastAsia="el-GR"/>
        </w:rPr>
        <w:t xml:space="preserve"> + «από Έμ</w:t>
      </w:r>
      <w:r w:rsidR="00CA2069" w:rsidRPr="00CA2069">
        <w:rPr>
          <w:rFonts w:eastAsia="Times New Roman" w:cstheme="minorHAnsi"/>
          <w:color w:val="000000"/>
          <w:lang w:eastAsia="el-GR"/>
        </w:rPr>
        <w:t>μεσα Συνδεδεμένους συνδρομητές</w:t>
      </w:r>
      <w:r w:rsidR="00CA2069">
        <w:rPr>
          <w:rFonts w:eastAsia="Times New Roman" w:cstheme="minorHAnsi"/>
          <w:color w:val="000000"/>
          <w:lang w:eastAsia="el-GR"/>
        </w:rPr>
        <w:t xml:space="preserve"> (Επιλογή και Προεπιλογή Φορέα)</w:t>
      </w:r>
      <w:r w:rsidR="00CA2069" w:rsidRPr="00CA2069">
        <w:rPr>
          <w:rFonts w:eastAsia="Times New Roman" w:cstheme="minorHAnsi"/>
          <w:color w:val="000000"/>
          <w:lang w:eastAsia="el-GR"/>
        </w:rPr>
        <w:t>»</w:t>
      </w:r>
      <w:r w:rsidR="00CA2069">
        <w:rPr>
          <w:rFonts w:eastAsia="Times New Roman" w:cstheme="minorHAnsi"/>
          <w:color w:val="000000"/>
          <w:lang w:eastAsia="el-GR"/>
        </w:rPr>
        <w:t xml:space="preserve"> +</w:t>
      </w:r>
      <w:r w:rsidR="0018202D">
        <w:rPr>
          <w:rFonts w:eastAsia="Times New Roman" w:cstheme="minorHAnsi"/>
          <w:color w:val="000000"/>
          <w:lang w:eastAsia="el-GR"/>
        </w:rPr>
        <w:t xml:space="preserve"> </w:t>
      </w:r>
      <w:r w:rsidR="0018202D" w:rsidRPr="0018202D">
        <w:rPr>
          <w:rFonts w:eastAsia="Times New Roman" w:cstheme="minorHAnsi"/>
          <w:color w:val="000000"/>
          <w:lang w:eastAsia="el-GR"/>
        </w:rPr>
        <w:t>«</w:t>
      </w:r>
      <w:r w:rsidR="0018202D">
        <w:rPr>
          <w:rFonts w:eastAsia="Times New Roman" w:cstheme="minorHAnsi"/>
          <w:color w:val="000000"/>
          <w:lang w:eastAsia="el-GR"/>
        </w:rPr>
        <w:t xml:space="preserve">κίνηση αποκλειστικά </w:t>
      </w:r>
      <w:proofErr w:type="spellStart"/>
      <w:r w:rsidR="0018202D">
        <w:rPr>
          <w:rFonts w:eastAsia="Times New Roman" w:cstheme="minorHAnsi"/>
          <w:color w:val="000000"/>
          <w:lang w:eastAsia="el-GR"/>
        </w:rPr>
        <w:t>Managed</w:t>
      </w:r>
      <w:proofErr w:type="spellEnd"/>
      <w:r w:rsidR="0018202D">
        <w:rPr>
          <w:rFonts w:eastAsia="Times New Roman" w:cstheme="minorHAnsi"/>
          <w:color w:val="000000"/>
          <w:lang w:eastAsia="el-GR"/>
        </w:rPr>
        <w:t xml:space="preserve"> </w:t>
      </w:r>
      <w:proofErr w:type="spellStart"/>
      <w:r w:rsidR="0018202D">
        <w:rPr>
          <w:rFonts w:eastAsia="Times New Roman" w:cstheme="minorHAnsi"/>
          <w:color w:val="000000"/>
          <w:lang w:eastAsia="el-GR"/>
        </w:rPr>
        <w:t>VoIP</w:t>
      </w:r>
      <w:proofErr w:type="spellEnd"/>
      <w:r w:rsidR="0018202D" w:rsidRPr="0018202D">
        <w:rPr>
          <w:rFonts w:eastAsia="Times New Roman" w:cstheme="minorHAnsi"/>
          <w:color w:val="000000"/>
          <w:lang w:eastAsia="el-GR"/>
        </w:rPr>
        <w:t>»</w:t>
      </w:r>
      <w:r w:rsidR="00455651">
        <w:rPr>
          <w:rFonts w:eastAsia="Times New Roman" w:cstheme="minorHAnsi"/>
          <w:color w:val="000000"/>
          <w:lang w:eastAsia="el-GR"/>
        </w:rPr>
        <w:t xml:space="preserve">. </w:t>
      </w:r>
      <w:r w:rsidR="008E4DDD">
        <w:rPr>
          <w:rFonts w:eastAsia="Times New Roman" w:cstheme="minorHAnsi"/>
          <w:color w:val="000000"/>
          <w:lang w:eastAsia="el-GR"/>
        </w:rPr>
        <w:t>Ο</w:t>
      </w:r>
      <w:r w:rsidR="008E4DDD" w:rsidRPr="008E4DDD">
        <w:rPr>
          <w:rFonts w:eastAsia="Times New Roman" w:cstheme="minorHAnsi"/>
          <w:color w:val="000000"/>
          <w:lang w:eastAsia="el-GR"/>
        </w:rPr>
        <w:t>ι οδηγίες συμπλήρωσης του ερωτηματολογίου</w:t>
      </w:r>
      <w:r w:rsidR="008E4DDD">
        <w:rPr>
          <w:rFonts w:eastAsia="Times New Roman" w:cstheme="minorHAnsi"/>
          <w:color w:val="000000"/>
          <w:lang w:eastAsia="el-GR"/>
        </w:rPr>
        <w:t xml:space="preserve"> </w:t>
      </w:r>
      <w:proofErr w:type="spellStart"/>
      <w:r w:rsidR="008E4DDD">
        <w:rPr>
          <w:rFonts w:eastAsia="Times New Roman" w:cstheme="minorHAnsi"/>
          <w:color w:val="000000"/>
          <w:lang w:eastAsia="el-GR"/>
        </w:rPr>
        <w:t>επικαιροποιήθηκαν</w:t>
      </w:r>
      <w:proofErr w:type="spellEnd"/>
      <w:r w:rsidR="008E4DDD">
        <w:rPr>
          <w:rFonts w:eastAsia="Times New Roman" w:cstheme="minorHAnsi"/>
          <w:color w:val="000000"/>
          <w:lang w:eastAsia="el-GR"/>
        </w:rPr>
        <w:t xml:space="preserve"> ανάλογα</w:t>
      </w:r>
      <w:r w:rsidR="008E4DDD" w:rsidRPr="008E4DDD">
        <w:rPr>
          <w:rFonts w:eastAsia="Times New Roman" w:cstheme="minorHAnsi"/>
          <w:color w:val="000000"/>
          <w:lang w:eastAsia="el-GR"/>
        </w:rPr>
        <w:t>.</w:t>
      </w:r>
    </w:p>
    <w:p w:rsidR="00AF71F4" w:rsidRPr="00AF71F4" w:rsidRDefault="00AF71F4" w:rsidP="00AF71F4">
      <w:pPr>
        <w:jc w:val="both"/>
        <w:rPr>
          <w:rFonts w:eastAsia="Times New Roman" w:cstheme="minorHAnsi"/>
          <w:color w:val="000000"/>
          <w:lang w:eastAsia="el-GR"/>
        </w:rPr>
      </w:pPr>
      <w:r>
        <w:rPr>
          <w:rFonts w:eastAsia="Times New Roman" w:cstheme="minorHAnsi"/>
          <w:color w:val="000000"/>
          <w:lang w:eastAsia="el-GR"/>
        </w:rPr>
        <w:t>Αναλυτικότερα η ενότητα Β διαμορφώνεται όπως παρακάτω :</w:t>
      </w:r>
    </w:p>
    <w:p w:rsidR="00AF71F4" w:rsidRDefault="00E412E3" w:rsidP="00AF71F4">
      <w:pPr>
        <w:ind w:left="-567"/>
        <w:rPr>
          <w:rFonts w:eastAsia="Times New Roman" w:cstheme="minorHAnsi"/>
          <w:lang w:eastAsia="el-GR"/>
        </w:rPr>
      </w:pPr>
      <w:r w:rsidRPr="00E412E3">
        <w:rPr>
          <w:rFonts w:eastAsia="Times New Roman" w:cstheme="minorHAnsi"/>
          <w:noProof/>
          <w:lang w:eastAsia="el-GR"/>
        </w:rPr>
        <w:drawing>
          <wp:inline distT="0" distB="0" distL="0" distR="0" wp14:anchorId="418B9D5D" wp14:editId="3408CF08">
            <wp:extent cx="6031230" cy="2788920"/>
            <wp:effectExtent l="0" t="0" r="762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31230" cy="278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12E3" w:rsidRDefault="00E412E3" w:rsidP="00AF71F4">
      <w:pPr>
        <w:ind w:left="-567"/>
        <w:rPr>
          <w:rFonts w:eastAsia="Times New Roman" w:cstheme="minorHAnsi"/>
          <w:lang w:eastAsia="el-GR"/>
        </w:rPr>
      </w:pPr>
    </w:p>
    <w:p w:rsidR="00E412E3" w:rsidRDefault="00A01E8A" w:rsidP="00E412E3">
      <w:r>
        <w:t>2</w:t>
      </w:r>
      <w:r w:rsidR="00E412E3">
        <w:t xml:space="preserve">. Ερωτηματολόγιο </w:t>
      </w:r>
      <w:r w:rsidR="00E412E3" w:rsidRPr="000F7146">
        <w:rPr>
          <w:b/>
        </w:rPr>
        <w:t>05 (Συνδυαστικές προσφορές)</w:t>
      </w:r>
    </w:p>
    <w:p w:rsidR="00E412E3" w:rsidRDefault="00E412E3" w:rsidP="00E412E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  <w:r>
        <w:rPr>
          <w:rFonts w:eastAsia="Times New Roman" w:cstheme="minorHAnsi"/>
          <w:color w:val="000000"/>
          <w:lang w:eastAsia="el-GR"/>
        </w:rPr>
        <w:t xml:space="preserve">Έχει καταργηθεί η έννοια συμπλήρωσης υποσυνόλων (π.χ. γραμμές που άρχιζαν με </w:t>
      </w:r>
      <w:r w:rsidRPr="00E02EC4">
        <w:rPr>
          <w:rFonts w:eastAsia="Times New Roman" w:cstheme="minorHAnsi"/>
          <w:b/>
          <w:color w:val="000000"/>
          <w:lang w:eastAsia="el-GR"/>
        </w:rPr>
        <w:t>εκ των οποίων</w:t>
      </w:r>
      <w:r>
        <w:rPr>
          <w:rFonts w:eastAsia="Times New Roman" w:cstheme="minorHAnsi"/>
          <w:color w:val="000000"/>
          <w:lang w:eastAsia="el-GR"/>
        </w:rPr>
        <w:t xml:space="preserve">) και τα συνολικά στοιχεία θα προκύπτουν ως αποτέλεσμα </w:t>
      </w:r>
      <w:r w:rsidRPr="00E02EC4">
        <w:rPr>
          <w:rFonts w:eastAsia="Times New Roman" w:cstheme="minorHAnsi"/>
          <w:b/>
          <w:color w:val="000000"/>
          <w:lang w:eastAsia="el-GR"/>
        </w:rPr>
        <w:t>αθροίσματος</w:t>
      </w:r>
      <w:r>
        <w:rPr>
          <w:rFonts w:eastAsia="Times New Roman" w:cstheme="minorHAnsi"/>
          <w:color w:val="000000"/>
          <w:lang w:eastAsia="el-GR"/>
        </w:rPr>
        <w:t xml:space="preserve">. Παράλληλα, </w:t>
      </w:r>
      <w:proofErr w:type="spellStart"/>
      <w:r>
        <w:rPr>
          <w:rFonts w:eastAsia="Times New Roman" w:cstheme="minorHAnsi"/>
          <w:lang w:eastAsia="el-GR"/>
        </w:rPr>
        <w:t>επικαιροποιήθηκαν</w:t>
      </w:r>
      <w:proofErr w:type="spellEnd"/>
      <w:r>
        <w:rPr>
          <w:rFonts w:eastAsia="Times New Roman" w:cstheme="minorHAnsi"/>
          <w:lang w:eastAsia="el-GR"/>
        </w:rPr>
        <w:t xml:space="preserve"> αναλόγως</w:t>
      </w:r>
      <w:r>
        <w:rPr>
          <w:rFonts w:eastAsia="Times New Roman" w:cstheme="minorHAnsi"/>
          <w:color w:val="000000"/>
          <w:lang w:eastAsia="el-GR"/>
        </w:rPr>
        <w:t xml:space="preserve"> οι </w:t>
      </w:r>
      <w:r>
        <w:rPr>
          <w:rFonts w:eastAsia="Times New Roman" w:cstheme="minorHAnsi"/>
          <w:lang w:eastAsia="el-GR"/>
        </w:rPr>
        <w:t xml:space="preserve">οδηγίες συμπλήρωσης του ερωτηματολογίου. </w:t>
      </w:r>
      <w:r>
        <w:rPr>
          <w:rFonts w:eastAsia="Times New Roman" w:cstheme="minorHAnsi"/>
          <w:color w:val="000000"/>
          <w:lang w:eastAsia="el-GR"/>
        </w:rPr>
        <w:t>Αναλυτικότερα:</w:t>
      </w:r>
    </w:p>
    <w:p w:rsidR="00E412E3" w:rsidRDefault="00E412E3" w:rsidP="00E412E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</w:p>
    <w:p w:rsidR="00E412E3" w:rsidRDefault="00E412E3" w:rsidP="00E412E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  <w:r>
        <w:rPr>
          <w:rFonts w:eastAsia="Times New Roman" w:cstheme="minorHAnsi"/>
          <w:color w:val="000000"/>
          <w:lang w:eastAsia="el-GR"/>
        </w:rPr>
        <w:t xml:space="preserve"> Η Ενότητα Α2 διαμορφώνεται στην παρακάτω</w:t>
      </w:r>
    </w:p>
    <w:p w:rsidR="00E412E3" w:rsidRDefault="00E412E3" w:rsidP="00E412E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</w:p>
    <w:p w:rsidR="00E412E3" w:rsidRDefault="00E412E3" w:rsidP="00E412E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</w:p>
    <w:p w:rsidR="00E412E3" w:rsidRDefault="00E412E3" w:rsidP="00E412E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</w:p>
    <w:p w:rsidR="00E412E3" w:rsidRDefault="00E412E3" w:rsidP="00E412E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</w:p>
    <w:p w:rsidR="00E412E3" w:rsidRDefault="00E412E3" w:rsidP="00E412E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</w:p>
    <w:p w:rsidR="00E412E3" w:rsidRDefault="00E412E3" w:rsidP="00E412E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</w:p>
    <w:p w:rsidR="00E412E3" w:rsidRDefault="00E412E3" w:rsidP="00E412E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</w:p>
    <w:p w:rsidR="00E412E3" w:rsidRDefault="00E412E3" w:rsidP="00E412E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</w:p>
    <w:p w:rsidR="00E412E3" w:rsidRPr="00E412E3" w:rsidRDefault="00E412E3" w:rsidP="00E412E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</w:p>
    <w:tbl>
      <w:tblPr>
        <w:tblpPr w:leftFromText="180" w:rightFromText="180" w:vertAnchor="text" w:tblpY="1"/>
        <w:tblOverlap w:val="never"/>
        <w:tblW w:w="9066" w:type="dxa"/>
        <w:tblLook w:val="04A0" w:firstRow="1" w:lastRow="0" w:firstColumn="1" w:lastColumn="0" w:noHBand="0" w:noVBand="1"/>
      </w:tblPr>
      <w:tblGrid>
        <w:gridCol w:w="577"/>
        <w:gridCol w:w="6931"/>
        <w:gridCol w:w="1558"/>
      </w:tblGrid>
      <w:tr w:rsidR="00E412E3" w:rsidRPr="00540E5C" w:rsidTr="00363698">
        <w:trPr>
          <w:trHeight w:val="44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el-GR"/>
              </w:rPr>
              <w:lastRenderedPageBreak/>
              <w:t>Α.2</w:t>
            </w:r>
          </w:p>
        </w:tc>
        <w:tc>
          <w:tcPr>
            <w:tcW w:w="69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366092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el-GR"/>
              </w:rPr>
              <w:t xml:space="preserve">Συνδέσεις σταθερής τηλεφωνίας </w:t>
            </w:r>
            <w:r w:rsidRPr="00540E5C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el-GR"/>
              </w:rPr>
              <w:t>(οικιακές και μη οικιακές)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</w:pPr>
            <w:r w:rsidRPr="00540E5C"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  <w:t>Συνδέσεις</w:t>
            </w:r>
          </w:p>
        </w:tc>
      </w:tr>
      <w:tr w:rsidR="00E412E3" w:rsidRPr="00540E5C" w:rsidTr="00363698">
        <w:trPr>
          <w:trHeight w:val="579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  <w:t>2.1</w:t>
            </w:r>
          </w:p>
        </w:tc>
        <w:tc>
          <w:tcPr>
            <w:tcW w:w="6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CE6F1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540E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Σύνολο συνδέσεων σταθερής τηλεφωνίας που συμμετέχουν στα bundles και στα </w:t>
            </w:r>
            <w:proofErr w:type="spellStart"/>
            <w:r w:rsidRPr="00540E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bundled</w:t>
            </w:r>
            <w:proofErr w:type="spellEnd"/>
            <w:r w:rsidRPr="00540E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σχήματα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0</w:t>
            </w:r>
          </w:p>
        </w:tc>
      </w:tr>
      <w:tr w:rsidR="00E412E3" w:rsidRPr="00540E5C" w:rsidTr="00363698">
        <w:trPr>
          <w:trHeight w:val="612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  <w:t>2.1.α</w:t>
            </w:r>
          </w:p>
        </w:tc>
        <w:tc>
          <w:tcPr>
            <w:tcW w:w="6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540E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- συνδέσεις σταθερής τηλεφωνίας που συμμετέχουν στα </w:t>
            </w:r>
            <w:proofErr w:type="spellStart"/>
            <w:r w:rsidRPr="00540E5C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el-GR"/>
              </w:rPr>
              <w:t>fixed-mobile</w:t>
            </w:r>
            <w:proofErr w:type="spellEnd"/>
            <w:r w:rsidRPr="00540E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bundles και στα </w:t>
            </w:r>
            <w:proofErr w:type="spellStart"/>
            <w:r w:rsidRPr="00540E5C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el-GR"/>
              </w:rPr>
              <w:t>fixed-mobile</w:t>
            </w:r>
            <w:proofErr w:type="spellEnd"/>
            <w:r w:rsidRPr="00540E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540E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bundled</w:t>
            </w:r>
            <w:proofErr w:type="spellEnd"/>
            <w:r w:rsidRPr="00540E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σχήματα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E412E3" w:rsidRPr="00540E5C" w:rsidTr="00363698">
        <w:trPr>
          <w:trHeight w:val="612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  <w:t>2.1.β</w:t>
            </w:r>
          </w:p>
        </w:tc>
        <w:tc>
          <w:tcPr>
            <w:tcW w:w="6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540E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- λοιπές συνδέσεις σταθερής τηλεφωνίας που συμμετέχουν που συμμετέχουν στα bundles και στα </w:t>
            </w:r>
            <w:proofErr w:type="spellStart"/>
            <w:r w:rsidRPr="00540E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bundled</w:t>
            </w:r>
            <w:proofErr w:type="spellEnd"/>
            <w:r w:rsidRPr="00540E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σχήματα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E412E3" w:rsidRPr="00540E5C" w:rsidTr="00363698">
        <w:trPr>
          <w:trHeight w:val="56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  <w:t>2.2</w:t>
            </w:r>
          </w:p>
        </w:tc>
        <w:tc>
          <w:tcPr>
            <w:tcW w:w="6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CE6F1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proofErr w:type="spellStart"/>
            <w:r w:rsidRPr="00540E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Αδεσμοποίητες</w:t>
            </w:r>
            <w:proofErr w:type="spellEnd"/>
            <w:r w:rsidRPr="00540E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συνδέσεις σταθερής τηλεφωνίας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E412E3" w:rsidRPr="00540E5C" w:rsidTr="00363698">
        <w:trPr>
          <w:trHeight w:val="552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  <w:t>2.3</w:t>
            </w:r>
          </w:p>
        </w:tc>
        <w:tc>
          <w:tcPr>
            <w:tcW w:w="6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540E5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Σύνολο συνδέσεων σταθερής τηλεφωνίας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l-GR"/>
              </w:rPr>
              <w:t>0</w:t>
            </w:r>
          </w:p>
        </w:tc>
      </w:tr>
    </w:tbl>
    <w:p w:rsidR="00E412E3" w:rsidRDefault="00E412E3" w:rsidP="00E412E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</w:p>
    <w:p w:rsidR="00E412E3" w:rsidRDefault="00E412E3" w:rsidP="00E412E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</w:p>
    <w:p w:rsidR="00E412E3" w:rsidRDefault="00E412E3" w:rsidP="00E412E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  <w:r>
        <w:rPr>
          <w:rFonts w:eastAsia="Times New Roman" w:cstheme="minorHAnsi"/>
          <w:color w:val="000000"/>
          <w:lang w:eastAsia="el-GR"/>
        </w:rPr>
        <w:t>Η Ενότητα Α4 διαμορφώνεται στην παρακάτω</w:t>
      </w:r>
    </w:p>
    <w:p w:rsidR="00E412E3" w:rsidRDefault="00E412E3" w:rsidP="00E412E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</w:p>
    <w:tbl>
      <w:tblPr>
        <w:tblW w:w="8925" w:type="dxa"/>
        <w:tblLook w:val="04A0" w:firstRow="1" w:lastRow="0" w:firstColumn="1" w:lastColumn="0" w:noHBand="0" w:noVBand="1"/>
      </w:tblPr>
      <w:tblGrid>
        <w:gridCol w:w="577"/>
        <w:gridCol w:w="5513"/>
        <w:gridCol w:w="1417"/>
        <w:gridCol w:w="1418"/>
      </w:tblGrid>
      <w:tr w:rsidR="00E412E3" w:rsidRPr="00540E5C" w:rsidTr="00363698">
        <w:trPr>
          <w:trHeight w:val="564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el-GR"/>
              </w:rPr>
              <w:t>Α.4</w:t>
            </w:r>
          </w:p>
        </w:tc>
        <w:tc>
          <w:tcPr>
            <w:tcW w:w="693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366092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el-GR"/>
              </w:rPr>
            </w:pPr>
            <w:proofErr w:type="spellStart"/>
            <w:r w:rsidRPr="00540E5C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el-GR"/>
              </w:rPr>
              <w:t>Mobile</w:t>
            </w:r>
            <w:proofErr w:type="spellEnd"/>
            <w:r w:rsidRPr="00540E5C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el-GR"/>
              </w:rPr>
              <w:t xml:space="preserve"> SIM κάρτες </w:t>
            </w:r>
            <w:r w:rsidRPr="00540E5C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el-GR"/>
              </w:rPr>
              <w:t>(οικιακές και μη οικιακές)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</w:pPr>
            <w:r w:rsidRPr="00540E5C"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  <w:t>SIM κάρτες</w:t>
            </w:r>
          </w:p>
        </w:tc>
      </w:tr>
      <w:tr w:rsidR="00E412E3" w:rsidRPr="00540E5C" w:rsidTr="00363698">
        <w:trPr>
          <w:trHeight w:val="540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  <w:t>4.1</w:t>
            </w:r>
          </w:p>
        </w:tc>
        <w:tc>
          <w:tcPr>
            <w:tcW w:w="5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540E5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 xml:space="preserve">Συνολικός αριθμός </w:t>
            </w:r>
            <w:proofErr w:type="spellStart"/>
            <w:r w:rsidRPr="00540E5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mobile</w:t>
            </w:r>
            <w:proofErr w:type="spellEnd"/>
            <w:r w:rsidRPr="00540E5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 xml:space="preserve"> SIM καρτών (για κινητή τηλεφωνία ή/και κινητή ευρυζωνική πρόσβαση) οι οποίες συμμετέχουν στα bundles και στα </w:t>
            </w:r>
            <w:proofErr w:type="spellStart"/>
            <w:r w:rsidRPr="00540E5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bundled</w:t>
            </w:r>
            <w:proofErr w:type="spellEnd"/>
            <w:r w:rsidRPr="00540E5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 xml:space="preserve"> σχήματα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</w:pPr>
            <w:r w:rsidRPr="00540E5C"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  <w:t>Συμβολαίου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l-GR"/>
              </w:rPr>
              <w:t>0</w:t>
            </w:r>
          </w:p>
        </w:tc>
      </w:tr>
      <w:tr w:rsidR="00E412E3" w:rsidRPr="00540E5C" w:rsidTr="00363698">
        <w:trPr>
          <w:trHeight w:val="564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  <w:t>4.2</w:t>
            </w:r>
          </w:p>
        </w:tc>
        <w:tc>
          <w:tcPr>
            <w:tcW w:w="5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</w:pPr>
            <w:r w:rsidRPr="00540E5C"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  <w:t>Καρτοκινητής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l-GR"/>
              </w:rPr>
              <w:t>0</w:t>
            </w:r>
          </w:p>
        </w:tc>
      </w:tr>
      <w:tr w:rsidR="00E412E3" w:rsidRPr="00540E5C" w:rsidTr="00363698">
        <w:trPr>
          <w:trHeight w:val="305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  <w:t>4.3</w:t>
            </w:r>
          </w:p>
        </w:tc>
        <w:tc>
          <w:tcPr>
            <w:tcW w:w="5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  <w:r w:rsidRPr="00540E5C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  <w:t>Σύνολο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l-GR"/>
              </w:rPr>
              <w:t>0</w:t>
            </w:r>
          </w:p>
        </w:tc>
      </w:tr>
      <w:tr w:rsidR="00E412E3" w:rsidRPr="00540E5C" w:rsidTr="00363698">
        <w:trPr>
          <w:trHeight w:val="579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  <w:t>4.1.α</w:t>
            </w:r>
          </w:p>
        </w:tc>
        <w:tc>
          <w:tcPr>
            <w:tcW w:w="5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-</w:t>
            </w:r>
            <w:proofErr w:type="spellStart"/>
            <w:r w:rsidRPr="00540E5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Mobile</w:t>
            </w:r>
            <w:proofErr w:type="spellEnd"/>
            <w:r w:rsidRPr="00540E5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 xml:space="preserve"> SIM κάρτες που συμμετέχουν στα </w:t>
            </w:r>
            <w:proofErr w:type="spellStart"/>
            <w:r w:rsidRPr="00540E5C">
              <w:rPr>
                <w:rFonts w:ascii="Tahoma" w:eastAsia="Times New Roman" w:hAnsi="Tahoma" w:cs="Tahoma"/>
                <w:color w:val="FF0000"/>
                <w:sz w:val="16"/>
                <w:szCs w:val="16"/>
                <w:lang w:eastAsia="el-GR"/>
              </w:rPr>
              <w:t>fixed-mobile</w:t>
            </w:r>
            <w:proofErr w:type="spellEnd"/>
            <w:r w:rsidRPr="00540E5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 xml:space="preserve"> bundles και στα </w:t>
            </w:r>
            <w:proofErr w:type="spellStart"/>
            <w:r w:rsidRPr="00540E5C">
              <w:rPr>
                <w:rFonts w:ascii="Tahoma" w:eastAsia="Times New Roman" w:hAnsi="Tahoma" w:cs="Tahoma"/>
                <w:color w:val="FF0000"/>
                <w:sz w:val="16"/>
                <w:szCs w:val="16"/>
                <w:lang w:eastAsia="el-GR"/>
              </w:rPr>
              <w:t>fixed-mobile</w:t>
            </w:r>
            <w:proofErr w:type="spellEnd"/>
            <w:r w:rsidRPr="00540E5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540E5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bundled</w:t>
            </w:r>
            <w:proofErr w:type="spellEnd"/>
            <w:r w:rsidRPr="00540E5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 xml:space="preserve"> σχήματα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</w:pPr>
            <w:r w:rsidRPr="00540E5C"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  <w:t>Συμβολαίου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E412E3" w:rsidRPr="00540E5C" w:rsidTr="00363698">
        <w:trPr>
          <w:trHeight w:val="528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  <w:t>4.2.α</w:t>
            </w:r>
          </w:p>
        </w:tc>
        <w:tc>
          <w:tcPr>
            <w:tcW w:w="5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</w:pPr>
            <w:r w:rsidRPr="00540E5C"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  <w:t>Καρτοκινητής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E412E3" w:rsidRPr="00540E5C" w:rsidTr="00363698">
        <w:trPr>
          <w:trHeight w:val="564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  <w:t>4.3.α</w:t>
            </w:r>
          </w:p>
        </w:tc>
        <w:tc>
          <w:tcPr>
            <w:tcW w:w="5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  <w:r w:rsidRPr="00540E5C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  <w:t>Σύνολο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0</w:t>
            </w:r>
          </w:p>
        </w:tc>
      </w:tr>
      <w:tr w:rsidR="00E412E3" w:rsidRPr="00540E5C" w:rsidTr="00363698">
        <w:trPr>
          <w:trHeight w:val="579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  <w:t>4.1.β</w:t>
            </w:r>
          </w:p>
        </w:tc>
        <w:tc>
          <w:tcPr>
            <w:tcW w:w="5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 xml:space="preserve">-Λοιπές </w:t>
            </w:r>
            <w:proofErr w:type="spellStart"/>
            <w:r w:rsidRPr="00540E5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mobile</w:t>
            </w:r>
            <w:proofErr w:type="spellEnd"/>
            <w:r w:rsidRPr="00540E5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 xml:space="preserve"> SIM κάρτες που συμμετέχουν στα </w:t>
            </w:r>
            <w:r w:rsidRPr="00540E5C">
              <w:rPr>
                <w:rFonts w:ascii="Tahoma" w:eastAsia="Times New Roman" w:hAnsi="Tahoma" w:cs="Tahoma"/>
                <w:sz w:val="16"/>
                <w:szCs w:val="16"/>
                <w:lang w:eastAsia="el-GR"/>
              </w:rPr>
              <w:t xml:space="preserve">bundles και στα </w:t>
            </w:r>
            <w:proofErr w:type="spellStart"/>
            <w:r w:rsidRPr="00540E5C">
              <w:rPr>
                <w:rFonts w:ascii="Tahoma" w:eastAsia="Times New Roman" w:hAnsi="Tahoma" w:cs="Tahoma"/>
                <w:sz w:val="16"/>
                <w:szCs w:val="16"/>
                <w:lang w:eastAsia="el-GR"/>
              </w:rPr>
              <w:t>bundled</w:t>
            </w:r>
            <w:proofErr w:type="spellEnd"/>
            <w:r w:rsidRPr="00540E5C">
              <w:rPr>
                <w:rFonts w:ascii="Tahoma" w:eastAsia="Times New Roman" w:hAnsi="Tahoma" w:cs="Tahoma"/>
                <w:sz w:val="16"/>
                <w:szCs w:val="16"/>
                <w:lang w:eastAsia="el-GR"/>
              </w:rPr>
              <w:t xml:space="preserve"> σχήματα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</w:pPr>
            <w:r w:rsidRPr="00540E5C"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  <w:t>Συμβολαίου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E412E3" w:rsidRPr="00540E5C" w:rsidTr="00363698">
        <w:trPr>
          <w:trHeight w:val="528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  <w:t>4.2.β</w:t>
            </w:r>
          </w:p>
        </w:tc>
        <w:tc>
          <w:tcPr>
            <w:tcW w:w="5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</w:pPr>
            <w:r w:rsidRPr="00540E5C"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  <w:t>Καρτοκινητής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E412E3" w:rsidRPr="00540E5C" w:rsidTr="00363698">
        <w:trPr>
          <w:trHeight w:val="564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  <w:t>4.3.β</w:t>
            </w:r>
          </w:p>
        </w:tc>
        <w:tc>
          <w:tcPr>
            <w:tcW w:w="5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</w:pPr>
            <w:r w:rsidRPr="00540E5C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el-GR"/>
              </w:rPr>
              <w:t>Σύνολο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0</w:t>
            </w:r>
          </w:p>
        </w:tc>
      </w:tr>
    </w:tbl>
    <w:p w:rsidR="00E412E3" w:rsidRDefault="00E412E3" w:rsidP="00E412E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</w:p>
    <w:p w:rsidR="00E412E3" w:rsidRPr="00540E5C" w:rsidRDefault="00E412E3" w:rsidP="00E412E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</w:p>
    <w:p w:rsidR="00E412E3" w:rsidRDefault="00E412E3" w:rsidP="00E412E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  <w:r>
        <w:rPr>
          <w:rFonts w:eastAsia="Times New Roman" w:cstheme="minorHAnsi"/>
          <w:color w:val="000000"/>
          <w:lang w:eastAsia="el-GR"/>
        </w:rPr>
        <w:t>Η Ενότητα Α5 διαμορφώνεται στην παρακάτω</w:t>
      </w:r>
    </w:p>
    <w:tbl>
      <w:tblPr>
        <w:tblW w:w="8499" w:type="dxa"/>
        <w:tblLook w:val="04A0" w:firstRow="1" w:lastRow="0" w:firstColumn="1" w:lastColumn="0" w:noHBand="0" w:noVBand="1"/>
      </w:tblPr>
      <w:tblGrid>
        <w:gridCol w:w="577"/>
        <w:gridCol w:w="6505"/>
        <w:gridCol w:w="1417"/>
      </w:tblGrid>
      <w:tr w:rsidR="00E412E3" w:rsidRPr="00540E5C" w:rsidTr="00363698">
        <w:trPr>
          <w:trHeight w:val="60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el-GR"/>
              </w:rPr>
              <w:t>Α.5</w:t>
            </w:r>
          </w:p>
        </w:tc>
        <w:tc>
          <w:tcPr>
            <w:tcW w:w="6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366092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el-GR"/>
              </w:rPr>
            </w:pPr>
            <w:proofErr w:type="spellStart"/>
            <w:r w:rsidRPr="00540E5C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el-GR"/>
              </w:rPr>
              <w:t>Fixed-mobile</w:t>
            </w:r>
            <w:proofErr w:type="spellEnd"/>
            <w:r w:rsidRPr="00540E5C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el-GR"/>
              </w:rPr>
              <w:t xml:space="preserve"> Bundles </w:t>
            </w:r>
            <w:r w:rsidRPr="00540E5C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el-GR"/>
              </w:rPr>
              <w:t>(οικιακά και μη οικιακά)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</w:pPr>
            <w:r w:rsidRPr="00540E5C"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  <w:t>Bundles</w:t>
            </w:r>
          </w:p>
        </w:tc>
      </w:tr>
      <w:tr w:rsidR="00E412E3" w:rsidRPr="00540E5C" w:rsidTr="00363698">
        <w:trPr>
          <w:trHeight w:val="612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  <w:t>5.1</w:t>
            </w:r>
          </w:p>
        </w:tc>
        <w:tc>
          <w:tcPr>
            <w:tcW w:w="6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CDB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</w:pPr>
            <w:proofErr w:type="spellStart"/>
            <w:r w:rsidRPr="00540E5C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el-GR"/>
              </w:rPr>
              <w:t>Fixed-mobile</w:t>
            </w:r>
            <w:proofErr w:type="spellEnd"/>
            <w:r w:rsidRPr="00540E5C"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  <w:t xml:space="preserve"> Bundles, δηλ. bundles που περιλαμβάνουν (α) "Σταθερή Τηλεφωνία" ή/και "Σταθερή </w:t>
            </w:r>
            <w:proofErr w:type="spellStart"/>
            <w:r w:rsidRPr="00540E5C"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  <w:t>ευρυζ</w:t>
            </w:r>
            <w:proofErr w:type="spellEnd"/>
            <w:r w:rsidRPr="00540E5C"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  <w:t xml:space="preserve"> πρόσβαση" και (β) "Κινητή Υπηρεσία", ανεξάρτητα αν περιλαμβάνουν και "Συνδρομητική τηλεόραση".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l-GR"/>
              </w:rPr>
              <w:t>0</w:t>
            </w:r>
          </w:p>
        </w:tc>
      </w:tr>
      <w:tr w:rsidR="00E412E3" w:rsidRPr="00540E5C" w:rsidTr="00363698">
        <w:trPr>
          <w:trHeight w:val="612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  <w:t>5.1.α</w:t>
            </w:r>
          </w:p>
        </w:tc>
        <w:tc>
          <w:tcPr>
            <w:tcW w:w="6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</w:pPr>
            <w:r w:rsidRPr="00540E5C"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  <w:t>-</w:t>
            </w:r>
            <w:proofErr w:type="spellStart"/>
            <w:r w:rsidRPr="00540E5C"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  <w:t>Fixed-mobile</w:t>
            </w:r>
            <w:proofErr w:type="spellEnd"/>
            <w:r w:rsidRPr="00540E5C"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  <w:t xml:space="preserve"> Bundles που περιλαμβάνουν μόνο SIM καρτοκινητής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E412E3" w:rsidRPr="00540E5C" w:rsidTr="00363698">
        <w:trPr>
          <w:trHeight w:val="612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948A54"/>
                <w:sz w:val="16"/>
                <w:szCs w:val="16"/>
                <w:lang w:eastAsia="el-GR"/>
              </w:rPr>
              <w:t>5.1.β</w:t>
            </w:r>
          </w:p>
        </w:tc>
        <w:tc>
          <w:tcPr>
            <w:tcW w:w="6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</w:pPr>
            <w:r w:rsidRPr="00540E5C"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  <w:t xml:space="preserve">- </w:t>
            </w:r>
            <w:proofErr w:type="spellStart"/>
            <w:r w:rsidRPr="00540E5C"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  <w:t>Fixed-mobile</w:t>
            </w:r>
            <w:proofErr w:type="spellEnd"/>
            <w:r w:rsidRPr="00540E5C">
              <w:rPr>
                <w:rFonts w:ascii="Calibri" w:eastAsia="Times New Roman" w:hAnsi="Calibri" w:cs="Calibri"/>
                <w:sz w:val="16"/>
                <w:szCs w:val="16"/>
                <w:lang w:eastAsia="el-GR"/>
              </w:rPr>
              <w:t xml:space="preserve"> bundles που περιλαμβάνουν τουλάχιστον 1 SIM συμβολαίου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412E3" w:rsidRPr="00540E5C" w:rsidRDefault="00E412E3" w:rsidP="003636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540E5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0</w:t>
            </w:r>
          </w:p>
        </w:tc>
      </w:tr>
    </w:tbl>
    <w:p w:rsidR="00E412E3" w:rsidRDefault="00E412E3" w:rsidP="00E412E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</w:p>
    <w:p w:rsidR="00E412E3" w:rsidRDefault="00E412E3" w:rsidP="00E412E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  <w:r>
        <w:rPr>
          <w:rFonts w:eastAsia="Times New Roman" w:cstheme="minorHAnsi"/>
          <w:color w:val="000000"/>
          <w:lang w:eastAsia="el-GR"/>
        </w:rPr>
        <w:lastRenderedPageBreak/>
        <w:t>Σημειώνεται ότι στη συγκεκριμένη ενότητα, ο πάροχος συμπληρώνει τη γραμμή 5.1.α. ενώ η γραμμή 5.1.β. προκύπτει αυτόματα.</w:t>
      </w:r>
    </w:p>
    <w:p w:rsidR="00E412E3" w:rsidRDefault="00E412E3" w:rsidP="00E412E3">
      <w:pPr>
        <w:rPr>
          <w:rFonts w:eastAsia="Times New Roman" w:cstheme="minorHAnsi"/>
          <w:lang w:eastAsia="el-GR"/>
        </w:rPr>
      </w:pPr>
    </w:p>
    <w:p w:rsidR="00E412E3" w:rsidRDefault="00A01E8A" w:rsidP="00E412E3">
      <w:pPr>
        <w:rPr>
          <w:rFonts w:eastAsia="Times New Roman" w:cstheme="minorHAnsi"/>
          <w:lang w:eastAsia="el-GR"/>
        </w:rPr>
      </w:pPr>
      <w:r>
        <w:t>3</w:t>
      </w:r>
      <w:r w:rsidR="00E412E3">
        <w:t xml:space="preserve">. Ερωτηματολόγιο </w:t>
      </w:r>
      <w:r w:rsidR="00E412E3" w:rsidRPr="000F7146">
        <w:rPr>
          <w:b/>
        </w:rPr>
        <w:t>10 (Συνδρομητική τηλεόραση)</w:t>
      </w:r>
    </w:p>
    <w:p w:rsidR="00E412E3" w:rsidRDefault="00E412E3" w:rsidP="00E412E3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el-GR"/>
        </w:rPr>
      </w:pPr>
      <w:r>
        <w:rPr>
          <w:rFonts w:eastAsia="Times New Roman" w:cstheme="minorHAnsi"/>
          <w:color w:val="000000"/>
          <w:lang w:eastAsia="el-GR"/>
        </w:rPr>
        <w:t xml:space="preserve">Έχει καταργηθεί η έννοια συμπλήρωσης υποσυνόλου (π.χ. στήλη που άρχιζε με </w:t>
      </w:r>
      <w:r w:rsidRPr="00E02EC4">
        <w:rPr>
          <w:rFonts w:eastAsia="Times New Roman" w:cstheme="minorHAnsi"/>
          <w:b/>
          <w:color w:val="000000"/>
          <w:lang w:eastAsia="el-GR"/>
        </w:rPr>
        <w:t>εκ των οποίων</w:t>
      </w:r>
      <w:r>
        <w:rPr>
          <w:rFonts w:eastAsia="Times New Roman" w:cstheme="minorHAnsi"/>
          <w:color w:val="000000"/>
          <w:lang w:eastAsia="el-GR"/>
        </w:rPr>
        <w:t xml:space="preserve">) και τα συνολικά στοιχεία θα προκύπτουν ως αποτέλεσμα </w:t>
      </w:r>
      <w:r w:rsidRPr="00E02EC4">
        <w:rPr>
          <w:rFonts w:eastAsia="Times New Roman" w:cstheme="minorHAnsi"/>
          <w:b/>
          <w:color w:val="000000"/>
          <w:lang w:eastAsia="el-GR"/>
        </w:rPr>
        <w:t>αθροίσματος</w:t>
      </w:r>
      <w:r>
        <w:rPr>
          <w:rFonts w:eastAsia="Times New Roman" w:cstheme="minorHAnsi"/>
          <w:color w:val="000000"/>
          <w:lang w:eastAsia="el-GR"/>
        </w:rPr>
        <w:t xml:space="preserve">. Αναλυτικότερα, η γραμμή 1.1 αθροίζει αυτόματα το περιεχόμενο των γραμμών 1.1.α, 1.1.β, 1.1.γ, 1.1.δ και 1.1.ε για κάθε στήλη. Παράλληλα, </w:t>
      </w:r>
      <w:proofErr w:type="spellStart"/>
      <w:r>
        <w:rPr>
          <w:rFonts w:eastAsia="Times New Roman" w:cstheme="minorHAnsi"/>
          <w:lang w:eastAsia="el-GR"/>
        </w:rPr>
        <w:t>επικαιροποιήθηκαν</w:t>
      </w:r>
      <w:proofErr w:type="spellEnd"/>
      <w:r>
        <w:rPr>
          <w:rFonts w:eastAsia="Times New Roman" w:cstheme="minorHAnsi"/>
          <w:lang w:eastAsia="el-GR"/>
        </w:rPr>
        <w:t xml:space="preserve"> αναλόγως</w:t>
      </w:r>
      <w:r>
        <w:rPr>
          <w:rFonts w:eastAsia="Times New Roman" w:cstheme="minorHAnsi"/>
          <w:color w:val="000000"/>
          <w:lang w:eastAsia="el-GR"/>
        </w:rPr>
        <w:t xml:space="preserve"> οι </w:t>
      </w:r>
      <w:r>
        <w:rPr>
          <w:rFonts w:eastAsia="Times New Roman" w:cstheme="minorHAnsi"/>
          <w:lang w:eastAsia="el-GR"/>
        </w:rPr>
        <w:t>οδηγίες συμπλήρωσης του ερωτηματολογίου.</w:t>
      </w:r>
    </w:p>
    <w:p w:rsidR="006962CC" w:rsidRDefault="006962CC" w:rsidP="00E412E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</w:p>
    <w:tbl>
      <w:tblPr>
        <w:tblW w:w="10484" w:type="dxa"/>
        <w:tblLook w:val="04A0" w:firstRow="1" w:lastRow="0" w:firstColumn="1" w:lastColumn="0" w:noHBand="0" w:noVBand="1"/>
      </w:tblPr>
      <w:tblGrid>
        <w:gridCol w:w="510"/>
        <w:gridCol w:w="3541"/>
        <w:gridCol w:w="260"/>
        <w:gridCol w:w="1391"/>
        <w:gridCol w:w="1024"/>
        <w:gridCol w:w="924"/>
        <w:gridCol w:w="992"/>
        <w:gridCol w:w="992"/>
        <w:gridCol w:w="850"/>
      </w:tblGrid>
      <w:tr w:rsidR="006962CC" w:rsidRPr="006962CC" w:rsidTr="006962CC">
        <w:trPr>
          <w:trHeight w:val="352"/>
        </w:trPr>
        <w:tc>
          <w:tcPr>
            <w:tcW w:w="510" w:type="dxa"/>
            <w:tcBorders>
              <w:top w:val="single" w:sz="4" w:space="0" w:color="3A3838"/>
              <w:left w:val="single" w:sz="4" w:space="0" w:color="3A3838"/>
              <w:bottom w:val="single" w:sz="4" w:space="0" w:color="3A3838"/>
              <w:right w:val="nil"/>
            </w:tcBorders>
            <w:shd w:val="clear" w:color="000000" w:fill="A9D08E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375623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b/>
                <w:bCs/>
                <w:color w:val="375623"/>
                <w:sz w:val="14"/>
                <w:szCs w:val="14"/>
                <w:lang w:eastAsia="el-GR"/>
              </w:rPr>
              <w:t>Α.</w:t>
            </w:r>
          </w:p>
        </w:tc>
        <w:tc>
          <w:tcPr>
            <w:tcW w:w="9974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D9D9D9"/>
            </w:tcBorders>
            <w:shd w:val="clear" w:color="000000" w:fill="A9D08E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75623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b/>
                <w:bCs/>
                <w:color w:val="375623"/>
                <w:sz w:val="14"/>
                <w:szCs w:val="14"/>
                <w:lang w:eastAsia="el-GR"/>
              </w:rPr>
              <w:t xml:space="preserve">Συνδρομές </w:t>
            </w:r>
            <w:proofErr w:type="spellStart"/>
            <w:r w:rsidRPr="006962CC">
              <w:rPr>
                <w:rFonts w:ascii="Calibri" w:eastAsia="Times New Roman" w:hAnsi="Calibri" w:cs="Calibri"/>
                <w:b/>
                <w:bCs/>
                <w:color w:val="375623"/>
                <w:sz w:val="14"/>
                <w:szCs w:val="14"/>
                <w:lang w:eastAsia="el-GR"/>
              </w:rPr>
              <w:t>Pay</w:t>
            </w:r>
            <w:proofErr w:type="spellEnd"/>
            <w:r w:rsidRPr="006962CC">
              <w:rPr>
                <w:rFonts w:ascii="Calibri" w:eastAsia="Times New Roman" w:hAnsi="Calibri" w:cs="Calibri"/>
                <w:b/>
                <w:bCs/>
                <w:color w:val="375623"/>
                <w:sz w:val="14"/>
                <w:szCs w:val="14"/>
                <w:lang w:eastAsia="el-GR"/>
              </w:rPr>
              <w:t>-TV λιανικής</w:t>
            </w:r>
          </w:p>
        </w:tc>
      </w:tr>
      <w:tr w:rsidR="006962CC" w:rsidRPr="006962CC" w:rsidTr="006962CC">
        <w:trPr>
          <w:trHeight w:val="241"/>
        </w:trPr>
        <w:tc>
          <w:tcPr>
            <w:tcW w:w="51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D0CECE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D0CECE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000000" w:fill="D0CECE"/>
            <w:hideMark/>
          </w:tcPr>
          <w:p w:rsidR="006962CC" w:rsidRPr="006962CC" w:rsidRDefault="006962CC" w:rsidP="006962C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000000" w:fill="D0CECE"/>
            <w:hideMark/>
          </w:tcPr>
          <w:p w:rsidR="006962CC" w:rsidRPr="006962CC" w:rsidRDefault="006962CC" w:rsidP="006962C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000000" w:fill="D0CECE"/>
            <w:hideMark/>
          </w:tcPr>
          <w:p w:rsidR="006962CC" w:rsidRPr="006962CC" w:rsidRDefault="006962CC" w:rsidP="006962C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000000" w:fill="D0CECE"/>
            <w:hideMark/>
          </w:tcPr>
          <w:p w:rsidR="006962CC" w:rsidRPr="006962CC" w:rsidRDefault="006962CC" w:rsidP="006962C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000000" w:fill="D0CECE"/>
            <w:hideMark/>
          </w:tcPr>
          <w:p w:rsidR="006962CC" w:rsidRPr="006962CC" w:rsidRDefault="006962CC" w:rsidP="006962C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000000" w:fill="D0CECE"/>
            <w:hideMark/>
          </w:tcPr>
          <w:p w:rsidR="006962CC" w:rsidRPr="006962CC" w:rsidRDefault="006962CC" w:rsidP="006962C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000000" w:fill="D0CECE"/>
            <w:hideMark/>
          </w:tcPr>
          <w:p w:rsidR="006962CC" w:rsidRPr="006962CC" w:rsidRDefault="006962CC" w:rsidP="006962C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  <w:t> </w:t>
            </w:r>
          </w:p>
        </w:tc>
      </w:tr>
      <w:tr w:rsidR="006962CC" w:rsidRPr="006962CC" w:rsidTr="006962CC">
        <w:trPr>
          <w:trHeight w:val="1271"/>
        </w:trPr>
        <w:tc>
          <w:tcPr>
            <w:tcW w:w="510" w:type="dxa"/>
            <w:tcBorders>
              <w:top w:val="nil"/>
              <w:left w:val="single" w:sz="4" w:space="0" w:color="D9D9D9"/>
              <w:bottom w:val="nil"/>
              <w:right w:val="single" w:sz="4" w:space="0" w:color="D9D9D9"/>
            </w:tcBorders>
            <w:shd w:val="clear" w:color="000000" w:fill="2F75B5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el-GR"/>
              </w:rPr>
              <w:t>1</w:t>
            </w:r>
          </w:p>
        </w:tc>
        <w:tc>
          <w:tcPr>
            <w:tcW w:w="3801" w:type="dxa"/>
            <w:gridSpan w:val="2"/>
            <w:tcBorders>
              <w:top w:val="single" w:sz="4" w:space="0" w:color="D9D9D9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F75B5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el-GR"/>
              </w:rPr>
              <w:t xml:space="preserve">Συνδρομές για την παροχή υπηρεσιών οπτικοακουστικού περιεχομένου (συνδρομητική τηλεόραση) 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l-GR"/>
              </w:rPr>
              <w:t xml:space="preserve">μέσω ευρυζωνικής σύνδεσης (δηλ. με χρήση πρωτοκόλλου IP), </w:t>
            </w:r>
            <w:r w:rsidRPr="006962C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l-GR"/>
              </w:rPr>
              <w:br/>
            </w:r>
            <w:proofErr w:type="spellStart"/>
            <w:r w:rsidRPr="006962C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l-GR"/>
              </w:rPr>
              <w:t>managed</w:t>
            </w:r>
            <w:proofErr w:type="spellEnd"/>
            <w:r w:rsidRPr="006962C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l-GR"/>
              </w:rPr>
              <w:t xml:space="preserve"> ή </w:t>
            </w:r>
            <w:proofErr w:type="spellStart"/>
            <w:r w:rsidRPr="006962C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l-GR"/>
              </w:rPr>
              <w:t>unmanaged</w:t>
            </w:r>
            <w:proofErr w:type="spellEnd"/>
            <w:r w:rsidRPr="006962C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l-GR"/>
              </w:rPr>
              <w:t xml:space="preserve"> </w:t>
            </w:r>
            <w:r w:rsidRPr="006962CC">
              <w:rPr>
                <w:rFonts w:ascii="Calibri" w:eastAsia="Times New Roman" w:hAnsi="Calibri" w:cs="Calibri"/>
                <w:b/>
                <w:bCs/>
                <w:color w:val="FF0000"/>
                <w:sz w:val="14"/>
                <w:szCs w:val="14"/>
                <w:lang w:eastAsia="el-GR"/>
              </w:rPr>
              <w:t xml:space="preserve">(π.χ. IPTV, OTT-TV. </w:t>
            </w:r>
            <w:proofErr w:type="spellStart"/>
            <w:r w:rsidRPr="006962CC">
              <w:rPr>
                <w:rFonts w:ascii="Calibri" w:eastAsia="Times New Roman" w:hAnsi="Calibri" w:cs="Calibri"/>
                <w:b/>
                <w:bCs/>
                <w:color w:val="FF0000"/>
                <w:sz w:val="14"/>
                <w:szCs w:val="14"/>
                <w:lang w:eastAsia="el-GR"/>
              </w:rPr>
              <w:t>Eξαιρείται</w:t>
            </w:r>
            <w:proofErr w:type="spellEnd"/>
            <w:r w:rsidRPr="006962CC">
              <w:rPr>
                <w:rFonts w:ascii="Calibri" w:eastAsia="Times New Roman" w:hAnsi="Calibri" w:cs="Calibri"/>
                <w:b/>
                <w:bCs/>
                <w:color w:val="FF0000"/>
                <w:sz w:val="14"/>
                <w:szCs w:val="14"/>
                <w:lang w:eastAsia="el-GR"/>
              </w:rPr>
              <w:t xml:space="preserve"> το </w:t>
            </w:r>
            <w:proofErr w:type="spellStart"/>
            <w:r w:rsidRPr="006962CC">
              <w:rPr>
                <w:rFonts w:ascii="Calibri" w:eastAsia="Times New Roman" w:hAnsi="Calibri" w:cs="Calibri"/>
                <w:b/>
                <w:bCs/>
                <w:color w:val="FF0000"/>
                <w:sz w:val="14"/>
                <w:szCs w:val="14"/>
                <w:lang w:eastAsia="el-GR"/>
              </w:rPr>
              <w:t>Mobile</w:t>
            </w:r>
            <w:proofErr w:type="spellEnd"/>
            <w:r w:rsidRPr="006962CC">
              <w:rPr>
                <w:rFonts w:ascii="Calibri" w:eastAsia="Times New Roman" w:hAnsi="Calibri" w:cs="Calibri"/>
                <w:b/>
                <w:bCs/>
                <w:color w:val="FF0000"/>
                <w:sz w:val="14"/>
                <w:szCs w:val="14"/>
                <w:lang w:eastAsia="el-GR"/>
              </w:rPr>
              <w:t>-TV)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l-GR"/>
              </w:rPr>
              <w:t>μέσω δορυφορικού δικτύου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l-GR"/>
              </w:rPr>
            </w:pPr>
            <w:proofErr w:type="spellStart"/>
            <w:r w:rsidRPr="006962C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l-GR"/>
              </w:rPr>
              <w:t>Mobile</w:t>
            </w:r>
            <w:proofErr w:type="spellEnd"/>
            <w:r w:rsidRPr="006962C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l-GR"/>
              </w:rPr>
              <w:t xml:space="preserve"> TV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en-US" w:eastAsia="el-GR"/>
              </w:rPr>
            </w:pPr>
            <w:r w:rsidRPr="006962C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l-GR"/>
              </w:rPr>
              <w:t>Λοιπές</w:t>
            </w:r>
            <w:r w:rsidRPr="006962C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en-US" w:eastAsia="el-GR"/>
              </w:rPr>
              <w:t xml:space="preserve"> (</w:t>
            </w:r>
            <w:r w:rsidRPr="006962C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l-GR"/>
              </w:rPr>
              <w:t>π</w:t>
            </w:r>
            <w:r w:rsidRPr="006962C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en-US" w:eastAsia="el-GR"/>
              </w:rPr>
              <w:t>.</w:t>
            </w:r>
            <w:r w:rsidRPr="006962C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l-GR"/>
              </w:rPr>
              <w:t>χ</w:t>
            </w:r>
            <w:r w:rsidRPr="006962C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en-US" w:eastAsia="el-GR"/>
              </w:rPr>
              <w:t>. Cable-TV)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l-GR"/>
              </w:rPr>
              <w:t xml:space="preserve">Σύνολο </w:t>
            </w:r>
            <w:r w:rsidRPr="006962C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l-GR"/>
              </w:rPr>
              <w:br/>
              <w:t xml:space="preserve">(χωρίς </w:t>
            </w:r>
            <w:proofErr w:type="spellStart"/>
            <w:r w:rsidRPr="006962C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l-GR"/>
              </w:rPr>
              <w:t>Mobile</w:t>
            </w:r>
            <w:proofErr w:type="spellEnd"/>
            <w:r w:rsidRPr="006962C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l-GR"/>
              </w:rPr>
              <w:t xml:space="preserve"> TV)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l-GR"/>
              </w:rPr>
              <w:t>Σύνολο</w:t>
            </w:r>
          </w:p>
        </w:tc>
      </w:tr>
      <w:tr w:rsidR="006962CC" w:rsidRPr="006962CC" w:rsidTr="006962CC">
        <w:trPr>
          <w:trHeight w:val="56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57171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757171"/>
                <w:sz w:val="14"/>
                <w:szCs w:val="14"/>
                <w:lang w:eastAsia="el-GR"/>
              </w:rPr>
              <w:t>1.1</w:t>
            </w:r>
          </w:p>
        </w:tc>
        <w:tc>
          <w:tcPr>
            <w:tcW w:w="3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l-GR"/>
              </w:rPr>
              <w:t xml:space="preserve">Σύνολο συνδρομών </w:t>
            </w:r>
            <w:proofErr w:type="spellStart"/>
            <w:r w:rsidRPr="006962C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l-GR"/>
              </w:rPr>
              <w:t>pay</w:t>
            </w:r>
            <w:proofErr w:type="spellEnd"/>
            <w:r w:rsidRPr="006962C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l-GR"/>
              </w:rPr>
              <w:t>-TV*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0</w:t>
            </w:r>
          </w:p>
        </w:tc>
      </w:tr>
      <w:tr w:rsidR="006962CC" w:rsidRPr="006962CC" w:rsidTr="006962CC">
        <w:trPr>
          <w:trHeight w:val="65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57171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757171"/>
                <w:sz w:val="14"/>
                <w:szCs w:val="14"/>
                <w:lang w:eastAsia="el-GR"/>
              </w:rPr>
              <w:t>1.1.α</w:t>
            </w:r>
          </w:p>
        </w:tc>
        <w:tc>
          <w:tcPr>
            <w:tcW w:w="3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proofErr w:type="spellStart"/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Aνήκουν</w:t>
            </w:r>
            <w:proofErr w:type="spellEnd"/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 xml:space="preserve"> σε πελάτες του παρόχου (ομίλου), οι οποίοι την στιγμή της καταμέτρησης κατέχουν σύνδεση σε σταθερή θέση ΚΑΙ κινητή σύνδεση από τον πάροχο (όμιλο)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0</w:t>
            </w:r>
          </w:p>
        </w:tc>
      </w:tr>
      <w:tr w:rsidR="006962CC" w:rsidRPr="006962CC" w:rsidTr="006962CC">
        <w:trPr>
          <w:trHeight w:val="818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57171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757171"/>
                <w:sz w:val="14"/>
                <w:szCs w:val="14"/>
                <w:lang w:eastAsia="el-GR"/>
              </w:rPr>
              <w:t>1.1.β</w:t>
            </w:r>
          </w:p>
        </w:tc>
        <w:tc>
          <w:tcPr>
            <w:tcW w:w="3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proofErr w:type="spellStart"/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Aνήκουν</w:t>
            </w:r>
            <w:proofErr w:type="spellEnd"/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 xml:space="preserve"> σε πελάτες του παρόχου (ομίλου), οι οποίοι την στιγμή της καταμέτρησης κατέχουν μόνο σύνδεση σε σταθερή θέση (ΚΑΙ όχι κινητή σύνδεση) από τον πάροχο (όμιλο)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bookmarkStart w:id="0" w:name="_GoBack"/>
            <w:bookmarkEnd w:id="0"/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924" w:type="dxa"/>
            <w:tcBorders>
              <w:top w:val="nil"/>
              <w:left w:val="single" w:sz="4" w:space="0" w:color="D9D9D9"/>
              <w:bottom w:val="nil"/>
              <w:right w:val="single" w:sz="4" w:space="0" w:color="D9D9D9"/>
            </w:tcBorders>
            <w:shd w:val="clear" w:color="000000" w:fill="D0CECE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0</w:t>
            </w:r>
          </w:p>
        </w:tc>
      </w:tr>
      <w:tr w:rsidR="006962CC" w:rsidRPr="006962CC" w:rsidTr="006962CC">
        <w:trPr>
          <w:trHeight w:val="79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57171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757171"/>
                <w:sz w:val="14"/>
                <w:szCs w:val="14"/>
                <w:lang w:eastAsia="el-GR"/>
              </w:rPr>
              <w:t>1.1.γ</w:t>
            </w:r>
          </w:p>
        </w:tc>
        <w:tc>
          <w:tcPr>
            <w:tcW w:w="3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proofErr w:type="spellStart"/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Aνήκουν</w:t>
            </w:r>
            <w:proofErr w:type="spellEnd"/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 xml:space="preserve"> σε πελάτες του παρόχου (ομίλου), οι οποίοι την στιγμή της </w:t>
            </w:r>
            <w:proofErr w:type="spellStart"/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καταμέτρησηςκατέχουν</w:t>
            </w:r>
            <w:proofErr w:type="spellEnd"/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 xml:space="preserve"> μόνο κινητή σύνδεση (ΚΑΙ όχι σύνδεση σε σταθερή θέση) από τον πάροχο (όμιλο)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0</w:t>
            </w:r>
          </w:p>
        </w:tc>
      </w:tr>
      <w:tr w:rsidR="006962CC" w:rsidRPr="006962CC" w:rsidTr="006962CC">
        <w:trPr>
          <w:trHeight w:val="60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57171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757171"/>
                <w:sz w:val="14"/>
                <w:szCs w:val="14"/>
                <w:lang w:eastAsia="el-GR"/>
              </w:rPr>
              <w:t>1.1.δ</w:t>
            </w:r>
          </w:p>
        </w:tc>
        <w:tc>
          <w:tcPr>
            <w:tcW w:w="3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proofErr w:type="spellStart"/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Aνήκουν</w:t>
            </w:r>
            <w:proofErr w:type="spellEnd"/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 xml:space="preserve"> σε πελάτες του παρόχου (ομίλου), οι οποίοι την στιγμή της </w:t>
            </w:r>
            <w:proofErr w:type="spellStart"/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καταμέτρησηςδεν</w:t>
            </w:r>
            <w:proofErr w:type="spellEnd"/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 xml:space="preserve"> κατέχουν ούτε σύνδεση σε σταθερή θέση ούτε κινητή σύνδεση από τον πάροχο (όμιλο)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0</w:t>
            </w:r>
          </w:p>
        </w:tc>
      </w:tr>
      <w:tr w:rsidR="006962CC" w:rsidRPr="006962CC" w:rsidTr="006962CC">
        <w:trPr>
          <w:trHeight w:val="604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57171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757171"/>
                <w:sz w:val="14"/>
                <w:szCs w:val="14"/>
                <w:lang w:eastAsia="el-GR"/>
              </w:rPr>
              <w:t>1.1.ε</w:t>
            </w:r>
          </w:p>
        </w:tc>
        <w:tc>
          <w:tcPr>
            <w:tcW w:w="3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DD7EE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Λοιπές συνδρομές που δεν ανήκουν στις παραπάνω κατηγορίες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0</w:t>
            </w:r>
          </w:p>
        </w:tc>
      </w:tr>
      <w:tr w:rsidR="006962CC" w:rsidRPr="006962CC" w:rsidTr="006962CC">
        <w:trPr>
          <w:trHeight w:val="799"/>
        </w:trPr>
        <w:tc>
          <w:tcPr>
            <w:tcW w:w="510" w:type="dxa"/>
            <w:tcBorders>
              <w:top w:val="nil"/>
              <w:left w:val="single" w:sz="4" w:space="0" w:color="D9D9D9"/>
              <w:bottom w:val="nil"/>
              <w:right w:val="single" w:sz="4" w:space="0" w:color="D9D9D9"/>
            </w:tcBorders>
            <w:shd w:val="clear" w:color="000000" w:fill="D0CECE"/>
            <w:hideMark/>
          </w:tcPr>
          <w:p w:rsidR="006962CC" w:rsidRPr="006962CC" w:rsidRDefault="006962CC" w:rsidP="006962C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38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el-GR"/>
              </w:rPr>
              <w:t xml:space="preserve">* Εξαιρούνται </w:t>
            </w: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 xml:space="preserve">συνδρομές, λογαριασμοί, ενεργοποιήσεις κ.λπ. που παρέχονται (δωρεάν ή επί πληρωμή) ως συμπληρωματικές υπηρεσίες (πχ ενεργοποιήσεις υπηρεσιών 'on the </w:t>
            </w:r>
            <w:proofErr w:type="spellStart"/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go</w:t>
            </w:r>
            <w:proofErr w:type="spellEnd"/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', κ.λπ.) στις βασικές συνδρομές (τηλεόρασης)</w:t>
            </w:r>
          </w:p>
        </w:tc>
        <w:tc>
          <w:tcPr>
            <w:tcW w:w="1391" w:type="dxa"/>
            <w:tcBorders>
              <w:top w:val="nil"/>
              <w:left w:val="single" w:sz="4" w:space="0" w:color="D9D9D9"/>
              <w:bottom w:val="nil"/>
              <w:right w:val="single" w:sz="4" w:space="0" w:color="D9D9D9"/>
            </w:tcBorders>
            <w:shd w:val="clear" w:color="000000" w:fill="D0CECE"/>
            <w:hideMark/>
          </w:tcPr>
          <w:p w:rsidR="006962CC" w:rsidRPr="006962CC" w:rsidRDefault="006962CC" w:rsidP="006962C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000000" w:fill="D0CECE"/>
            <w:hideMark/>
          </w:tcPr>
          <w:p w:rsidR="006962CC" w:rsidRPr="006962CC" w:rsidRDefault="006962CC" w:rsidP="006962C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000000" w:fill="D0CECE"/>
            <w:hideMark/>
          </w:tcPr>
          <w:p w:rsidR="006962CC" w:rsidRPr="006962CC" w:rsidRDefault="006962CC" w:rsidP="006962C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000000" w:fill="D0CECE"/>
            <w:hideMark/>
          </w:tcPr>
          <w:p w:rsidR="006962CC" w:rsidRPr="006962CC" w:rsidRDefault="006962CC" w:rsidP="006962C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000000" w:fill="D0CECE"/>
            <w:hideMark/>
          </w:tcPr>
          <w:p w:rsidR="006962CC" w:rsidRPr="006962CC" w:rsidRDefault="006962CC" w:rsidP="006962C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000000" w:fill="D0CECE"/>
            <w:hideMark/>
          </w:tcPr>
          <w:p w:rsidR="006962CC" w:rsidRPr="006962CC" w:rsidRDefault="006962CC" w:rsidP="006962C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  <w:t> </w:t>
            </w:r>
          </w:p>
        </w:tc>
      </w:tr>
      <w:tr w:rsidR="006962CC" w:rsidRPr="006962CC" w:rsidTr="006962CC">
        <w:trPr>
          <w:trHeight w:val="203"/>
        </w:trPr>
        <w:tc>
          <w:tcPr>
            <w:tcW w:w="510" w:type="dxa"/>
            <w:tcBorders>
              <w:top w:val="nil"/>
              <w:left w:val="single" w:sz="4" w:space="0" w:color="D9D9D9"/>
              <w:bottom w:val="nil"/>
              <w:right w:val="single" w:sz="4" w:space="0" w:color="D9D9D9"/>
            </w:tcBorders>
            <w:shd w:val="clear" w:color="000000" w:fill="D0CECE"/>
            <w:hideMark/>
          </w:tcPr>
          <w:p w:rsidR="006962CC" w:rsidRPr="006962CC" w:rsidRDefault="006962CC" w:rsidP="006962C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38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6962CC" w:rsidRPr="006962CC" w:rsidRDefault="006962CC" w:rsidP="006962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u w:val="single"/>
                <w:lang w:eastAsia="el-GR"/>
              </w:rPr>
              <w:t>Σημείωση 1</w:t>
            </w:r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 xml:space="preserve">: Όπου αναφέρεται 'σύνδεση σε σταθερή θέση' ή 'κινητή σύνδεση' εννοείται σύνδεση για παροχή τηλεφωνίας ή/και </w:t>
            </w:r>
            <w:proofErr w:type="spellStart"/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>ευρυζωνικού</w:t>
            </w:r>
            <w:proofErr w:type="spellEnd"/>
            <w:r w:rsidRPr="006962CC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el-GR"/>
              </w:rPr>
              <w:t xml:space="preserve"> διαδικτύου. </w:t>
            </w:r>
          </w:p>
        </w:tc>
        <w:tc>
          <w:tcPr>
            <w:tcW w:w="1391" w:type="dxa"/>
            <w:tcBorders>
              <w:top w:val="nil"/>
              <w:left w:val="single" w:sz="4" w:space="0" w:color="D9D9D9"/>
              <w:bottom w:val="nil"/>
              <w:right w:val="single" w:sz="4" w:space="0" w:color="D9D9D9"/>
            </w:tcBorders>
            <w:shd w:val="clear" w:color="000000" w:fill="D0CECE"/>
            <w:hideMark/>
          </w:tcPr>
          <w:p w:rsidR="006962CC" w:rsidRPr="006962CC" w:rsidRDefault="006962CC" w:rsidP="006962C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000000" w:fill="D0CECE"/>
            <w:hideMark/>
          </w:tcPr>
          <w:p w:rsidR="006962CC" w:rsidRPr="006962CC" w:rsidRDefault="006962CC" w:rsidP="006962C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000000" w:fill="D0CECE"/>
            <w:hideMark/>
          </w:tcPr>
          <w:p w:rsidR="006962CC" w:rsidRPr="006962CC" w:rsidRDefault="006962CC" w:rsidP="006962C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000000" w:fill="D0CECE"/>
            <w:hideMark/>
          </w:tcPr>
          <w:p w:rsidR="006962CC" w:rsidRPr="006962CC" w:rsidRDefault="006962CC" w:rsidP="006962C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000000" w:fill="D0CECE"/>
            <w:hideMark/>
          </w:tcPr>
          <w:p w:rsidR="006962CC" w:rsidRPr="006962CC" w:rsidRDefault="006962CC" w:rsidP="006962C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D9D9D9"/>
            </w:tcBorders>
            <w:shd w:val="clear" w:color="000000" w:fill="D0CECE"/>
            <w:hideMark/>
          </w:tcPr>
          <w:p w:rsidR="006962CC" w:rsidRPr="006962CC" w:rsidRDefault="006962CC" w:rsidP="006962C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</w:pPr>
            <w:r w:rsidRPr="006962C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el-GR"/>
              </w:rPr>
              <w:t> </w:t>
            </w:r>
          </w:p>
        </w:tc>
      </w:tr>
    </w:tbl>
    <w:p w:rsidR="006962CC" w:rsidRPr="00936612" w:rsidRDefault="006962CC" w:rsidP="00E412E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</w:p>
    <w:p w:rsidR="00E412E3" w:rsidRDefault="00E412E3" w:rsidP="00E412E3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l-GR"/>
        </w:rPr>
      </w:pPr>
    </w:p>
    <w:p w:rsidR="00E412E3" w:rsidRPr="008747FF" w:rsidRDefault="00E412E3" w:rsidP="00AF71F4">
      <w:pPr>
        <w:ind w:left="-567"/>
        <w:rPr>
          <w:rFonts w:eastAsia="Times New Roman" w:cstheme="minorHAnsi"/>
          <w:lang w:eastAsia="el-GR"/>
        </w:rPr>
      </w:pPr>
    </w:p>
    <w:sectPr w:rsidR="00E412E3" w:rsidRPr="008747FF" w:rsidSect="00540E5C">
      <w:pgSz w:w="11906" w:h="16838"/>
      <w:pgMar w:top="1440" w:right="1274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E05D6"/>
    <w:multiLevelType w:val="hybridMultilevel"/>
    <w:tmpl w:val="02C225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EC4"/>
    <w:rsid w:val="000F7146"/>
    <w:rsid w:val="0018202D"/>
    <w:rsid w:val="001B622B"/>
    <w:rsid w:val="001B6A43"/>
    <w:rsid w:val="00317A4F"/>
    <w:rsid w:val="00320CB2"/>
    <w:rsid w:val="00455651"/>
    <w:rsid w:val="00540E5C"/>
    <w:rsid w:val="00645A97"/>
    <w:rsid w:val="006962CC"/>
    <w:rsid w:val="0079454E"/>
    <w:rsid w:val="008747FF"/>
    <w:rsid w:val="00890A98"/>
    <w:rsid w:val="008A7444"/>
    <w:rsid w:val="008E4DDD"/>
    <w:rsid w:val="00936612"/>
    <w:rsid w:val="00A01E8A"/>
    <w:rsid w:val="00A4226E"/>
    <w:rsid w:val="00AF71F4"/>
    <w:rsid w:val="00CA2069"/>
    <w:rsid w:val="00D41C5B"/>
    <w:rsid w:val="00E02EC4"/>
    <w:rsid w:val="00E4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545FA"/>
  <w15:chartTrackingRefBased/>
  <w15:docId w15:val="{5DE3DF68-0198-410C-B49B-3926C11C4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E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7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187EB-16B4-4C4A-AA92-E2460C350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757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Nikitopoulos Andreas</dc:creator>
  <cp:keywords/>
  <dc:description/>
  <cp:lastModifiedBy>Nikitopoulos Andreas</cp:lastModifiedBy>
  <cp:revision>4</cp:revision>
  <dcterms:created xsi:type="dcterms:W3CDTF">2023-10-25T13:56:00Z</dcterms:created>
  <dcterms:modified xsi:type="dcterms:W3CDTF">2023-10-27T08:33:00Z</dcterms:modified>
</cp:coreProperties>
</file>