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EB1249" w14:textId="77777777" w:rsidR="00B667A5" w:rsidRPr="00C82DD1" w:rsidRDefault="00B667A5" w:rsidP="00B667A5">
      <w:pPr>
        <w:pStyle w:val="00TNR13"/>
      </w:pPr>
      <w:bookmarkStart w:id="0" w:name="_GoBack"/>
      <w:bookmarkEnd w:id="0"/>
    </w:p>
    <w:p w14:paraId="4FD79B4A" w14:textId="77777777" w:rsidR="00C0309C" w:rsidRDefault="003E306B" w:rsidP="00826923">
      <w:pPr>
        <w:pStyle w:val="01TNR13"/>
        <w:ind w:left="4881" w:firstLine="159"/>
        <w:rPr>
          <w:b/>
          <w:sz w:val="24"/>
          <w:szCs w:val="24"/>
        </w:rPr>
      </w:pPr>
      <w:r w:rsidRPr="00C82DD1">
        <w:rPr>
          <w:b/>
          <w:sz w:val="24"/>
          <w:szCs w:val="24"/>
        </w:rPr>
        <w:t xml:space="preserve">   </w:t>
      </w:r>
    </w:p>
    <w:p w14:paraId="04F5B994" w14:textId="77777777" w:rsidR="00C0309C" w:rsidRDefault="00C0309C" w:rsidP="00826923">
      <w:pPr>
        <w:pStyle w:val="01TNR13"/>
        <w:ind w:left="4881" w:firstLine="159"/>
        <w:rPr>
          <w:b/>
          <w:sz w:val="24"/>
          <w:szCs w:val="24"/>
        </w:rPr>
      </w:pPr>
    </w:p>
    <w:p w14:paraId="521B6990" w14:textId="77777777" w:rsidR="00C0309C" w:rsidRPr="009328D1" w:rsidRDefault="00C0309C" w:rsidP="00C0309C">
      <w:pPr>
        <w:pStyle w:val="Heading1"/>
        <w:spacing w:before="120" w:after="120"/>
        <w:rPr>
          <w:rFonts w:ascii="Times New Roman" w:hAnsi="Times New Roman" w:cs="Times New Roman"/>
          <w:sz w:val="26"/>
          <w:szCs w:val="26"/>
          <w:lang w:val="el-GR"/>
        </w:rPr>
      </w:pPr>
    </w:p>
    <w:p w14:paraId="00AD8B83" w14:textId="77777777" w:rsidR="00C0309C" w:rsidRPr="009328D1" w:rsidRDefault="00C0309C" w:rsidP="00C0309C">
      <w:pPr>
        <w:rPr>
          <w:rFonts w:ascii="Calibri" w:hAnsi="Calibri" w:cs="Calibri"/>
          <w:sz w:val="26"/>
          <w:szCs w:val="26"/>
          <w:lang w:val="el-GR"/>
        </w:rPr>
      </w:pPr>
    </w:p>
    <w:p w14:paraId="1CCDDE09" w14:textId="77777777" w:rsidR="00C0309C" w:rsidRPr="009328D1" w:rsidRDefault="00C0309C" w:rsidP="00C0309C">
      <w:pPr>
        <w:rPr>
          <w:sz w:val="26"/>
          <w:szCs w:val="26"/>
          <w:lang w:val="el-GR"/>
        </w:rPr>
      </w:pPr>
    </w:p>
    <w:p w14:paraId="20CBB0A7" w14:textId="77777777" w:rsidR="00C0309C" w:rsidRPr="00FD3443" w:rsidRDefault="00C0309C" w:rsidP="00C0309C">
      <w:pPr>
        <w:spacing w:before="120" w:line="360" w:lineRule="auto"/>
        <w:ind w:right="170"/>
        <w:rPr>
          <w:b/>
          <w:bCs/>
          <w:sz w:val="26"/>
          <w:szCs w:val="26"/>
          <w:lang w:val="x-none" w:eastAsia="x-none"/>
        </w:rPr>
      </w:pPr>
    </w:p>
    <w:p w14:paraId="4144AA2E" w14:textId="77777777" w:rsidR="00C0309C" w:rsidRPr="00F23E47" w:rsidRDefault="00C0309C" w:rsidP="00C0309C">
      <w:pPr>
        <w:pBdr>
          <w:top w:val="single" w:sz="4" w:space="1" w:color="000000"/>
          <w:left w:val="single" w:sz="4" w:space="4" w:color="000000"/>
          <w:bottom w:val="single" w:sz="4" w:space="3" w:color="000000"/>
          <w:right w:val="single" w:sz="4" w:space="4" w:color="000000"/>
        </w:pBdr>
        <w:spacing w:before="240" w:after="60"/>
        <w:jc w:val="center"/>
        <w:outlineLvl w:val="7"/>
        <w:rPr>
          <w:b/>
          <w:bCs/>
          <w:iCs/>
          <w:sz w:val="26"/>
          <w:szCs w:val="26"/>
          <w:lang w:val="el-GR"/>
        </w:rPr>
      </w:pPr>
      <w:r w:rsidRPr="00F23E47">
        <w:rPr>
          <w:b/>
          <w:bCs/>
          <w:iCs/>
          <w:sz w:val="26"/>
          <w:szCs w:val="26"/>
          <w:lang w:val="el-GR"/>
        </w:rPr>
        <w:t xml:space="preserve">ΤΕΥΧΟΣ ΔΗΜΟΣΙΑΣ ΔΙΑΒΟΥΛΕΥΣΗΣ </w:t>
      </w:r>
    </w:p>
    <w:p w14:paraId="02418F0D" w14:textId="77777777" w:rsidR="00C0309C" w:rsidRPr="00F23E47" w:rsidRDefault="00C0309C" w:rsidP="00C0309C">
      <w:pPr>
        <w:spacing w:before="120" w:line="360" w:lineRule="auto"/>
        <w:rPr>
          <w:b/>
          <w:bCs/>
          <w:sz w:val="26"/>
          <w:szCs w:val="26"/>
          <w:lang w:val="el-GR"/>
        </w:rPr>
      </w:pPr>
    </w:p>
    <w:p w14:paraId="2819A9E9" w14:textId="6D769988" w:rsidR="00C0309C" w:rsidRPr="00F23E47" w:rsidRDefault="002F2448" w:rsidP="00C0309C">
      <w:pPr>
        <w:spacing w:before="120" w:line="360" w:lineRule="auto"/>
        <w:rPr>
          <w:b/>
          <w:bCs/>
          <w:sz w:val="26"/>
          <w:szCs w:val="26"/>
          <w:lang w:val="el-GR"/>
        </w:rPr>
      </w:pPr>
      <w:r w:rsidRPr="002F2448">
        <w:rPr>
          <w:b/>
          <w:bCs/>
          <w:sz w:val="26"/>
          <w:szCs w:val="26"/>
          <w:lang w:val="el-GR"/>
        </w:rPr>
        <w:t xml:space="preserve">Διεξαγωγή Δημόσιας Διαβούλευσης σχετικά με την  έκδοση του </w:t>
      </w:r>
      <w:r w:rsidR="00C0309C" w:rsidRPr="00F23E47">
        <w:rPr>
          <w:b/>
          <w:bCs/>
          <w:sz w:val="26"/>
          <w:szCs w:val="26"/>
          <w:lang w:val="el-GR"/>
        </w:rPr>
        <w:t>«Κανονισμού περί καθορισμού αρχών Κοστολόγησης της Καθολικής Υπηρεσίας»</w:t>
      </w:r>
    </w:p>
    <w:p w14:paraId="7B980E5C" w14:textId="77777777" w:rsidR="00C0309C" w:rsidRPr="00F23E47" w:rsidRDefault="00C0309C" w:rsidP="00C0309C">
      <w:pPr>
        <w:keepNext/>
        <w:spacing w:before="120" w:line="360" w:lineRule="auto"/>
        <w:jc w:val="center"/>
        <w:outlineLvl w:val="6"/>
        <w:rPr>
          <w:b/>
          <w:bCs/>
          <w:sz w:val="26"/>
          <w:szCs w:val="26"/>
          <w:lang w:val="el-GR"/>
        </w:rPr>
      </w:pPr>
    </w:p>
    <w:p w14:paraId="136BD18A" w14:textId="77777777" w:rsidR="00C0309C" w:rsidRPr="00F23E47" w:rsidRDefault="00C0309C" w:rsidP="00C0309C">
      <w:pPr>
        <w:keepNext/>
        <w:spacing w:before="120" w:line="360" w:lineRule="auto"/>
        <w:jc w:val="center"/>
        <w:outlineLvl w:val="6"/>
        <w:rPr>
          <w:b/>
          <w:bCs/>
          <w:sz w:val="26"/>
          <w:szCs w:val="26"/>
          <w:lang w:val="el-GR"/>
        </w:rPr>
      </w:pPr>
    </w:p>
    <w:p w14:paraId="2A526730" w14:textId="77777777" w:rsidR="00C0309C" w:rsidRPr="00F23E47" w:rsidRDefault="00C0309C" w:rsidP="00C0309C">
      <w:pPr>
        <w:keepNext/>
        <w:spacing w:before="120" w:line="360" w:lineRule="auto"/>
        <w:jc w:val="center"/>
        <w:outlineLvl w:val="6"/>
        <w:rPr>
          <w:b/>
          <w:bCs/>
          <w:sz w:val="26"/>
          <w:szCs w:val="26"/>
          <w:lang w:val="el-GR"/>
        </w:rPr>
      </w:pPr>
    </w:p>
    <w:p w14:paraId="364D5DED" w14:textId="77777777" w:rsidR="00C0309C" w:rsidRPr="00F23E47" w:rsidRDefault="00C0309C" w:rsidP="00C0309C">
      <w:pPr>
        <w:keepNext/>
        <w:spacing w:before="120" w:line="360" w:lineRule="auto"/>
        <w:jc w:val="center"/>
        <w:outlineLvl w:val="6"/>
        <w:rPr>
          <w:b/>
          <w:bCs/>
          <w:sz w:val="26"/>
          <w:szCs w:val="26"/>
          <w:lang w:val="el-GR"/>
        </w:rPr>
      </w:pPr>
    </w:p>
    <w:p w14:paraId="51191D7F" w14:textId="77777777" w:rsidR="00C0309C" w:rsidRPr="00F23E47" w:rsidRDefault="00C0309C" w:rsidP="00C0309C">
      <w:pPr>
        <w:keepNext/>
        <w:spacing w:before="120" w:line="360" w:lineRule="auto"/>
        <w:jc w:val="center"/>
        <w:outlineLvl w:val="6"/>
        <w:rPr>
          <w:b/>
          <w:bCs/>
          <w:sz w:val="26"/>
          <w:szCs w:val="26"/>
          <w:lang w:val="el-GR"/>
        </w:rPr>
      </w:pPr>
    </w:p>
    <w:p w14:paraId="4B8D6727" w14:textId="77777777" w:rsidR="00C0309C" w:rsidRPr="00F23E47" w:rsidRDefault="00C0309C" w:rsidP="00C0309C">
      <w:pPr>
        <w:keepNext/>
        <w:spacing w:before="120" w:line="360" w:lineRule="auto"/>
        <w:jc w:val="center"/>
        <w:outlineLvl w:val="6"/>
        <w:rPr>
          <w:b/>
          <w:bCs/>
          <w:sz w:val="26"/>
          <w:szCs w:val="26"/>
          <w:lang w:val="el-GR"/>
        </w:rPr>
      </w:pPr>
    </w:p>
    <w:p w14:paraId="0ABB3117" w14:textId="77777777" w:rsidR="00C0309C" w:rsidRPr="00F23E47" w:rsidRDefault="00C0309C" w:rsidP="00C0309C">
      <w:pPr>
        <w:keepNext/>
        <w:spacing w:before="120" w:line="360" w:lineRule="auto"/>
        <w:jc w:val="center"/>
        <w:outlineLvl w:val="6"/>
        <w:rPr>
          <w:b/>
          <w:bCs/>
          <w:sz w:val="26"/>
          <w:szCs w:val="26"/>
          <w:lang w:val="el-GR"/>
        </w:rPr>
      </w:pPr>
    </w:p>
    <w:p w14:paraId="4A5704BD" w14:textId="77777777" w:rsidR="00C0309C" w:rsidRPr="00F23E47" w:rsidRDefault="00C0309C" w:rsidP="00C0309C">
      <w:pPr>
        <w:keepNext/>
        <w:spacing w:before="120" w:line="360" w:lineRule="auto"/>
        <w:jc w:val="center"/>
        <w:outlineLvl w:val="6"/>
        <w:rPr>
          <w:b/>
          <w:bCs/>
          <w:sz w:val="26"/>
          <w:szCs w:val="26"/>
          <w:lang w:val="el-GR"/>
        </w:rPr>
      </w:pPr>
    </w:p>
    <w:p w14:paraId="075DA825" w14:textId="77777777" w:rsidR="00C0309C" w:rsidRPr="00F23E47" w:rsidRDefault="00C0309C" w:rsidP="00C0309C">
      <w:pPr>
        <w:keepNext/>
        <w:spacing w:before="120" w:line="360" w:lineRule="auto"/>
        <w:jc w:val="center"/>
        <w:outlineLvl w:val="6"/>
        <w:rPr>
          <w:b/>
          <w:bCs/>
          <w:sz w:val="26"/>
          <w:szCs w:val="26"/>
          <w:lang w:val="el-GR"/>
        </w:rPr>
      </w:pPr>
    </w:p>
    <w:p w14:paraId="2F0852FB" w14:textId="6B278D7A" w:rsidR="00C0309C" w:rsidRPr="009328D1" w:rsidRDefault="00C0309C" w:rsidP="00C0309C">
      <w:pPr>
        <w:keepNext/>
        <w:spacing w:before="120" w:line="360" w:lineRule="auto"/>
        <w:jc w:val="center"/>
        <w:outlineLvl w:val="6"/>
        <w:rPr>
          <w:b/>
          <w:bCs/>
          <w:sz w:val="26"/>
          <w:szCs w:val="26"/>
          <w:lang w:val="el-GR"/>
        </w:rPr>
      </w:pPr>
      <w:r>
        <w:rPr>
          <w:b/>
          <w:bCs/>
          <w:sz w:val="26"/>
          <w:szCs w:val="26"/>
        </w:rPr>
        <w:t>M</w:t>
      </w:r>
      <w:r w:rsidRPr="009328D1">
        <w:rPr>
          <w:b/>
          <w:bCs/>
          <w:sz w:val="26"/>
          <w:szCs w:val="26"/>
          <w:lang w:val="el-GR"/>
        </w:rPr>
        <w:t xml:space="preserve">αρούσι, </w:t>
      </w:r>
      <w:proofErr w:type="gramStart"/>
      <w:r w:rsidR="00DF5026">
        <w:rPr>
          <w:b/>
          <w:bCs/>
          <w:sz w:val="26"/>
          <w:szCs w:val="26"/>
          <w:lang w:val="el-GR"/>
        </w:rPr>
        <w:t xml:space="preserve">Ιανουάριος </w:t>
      </w:r>
      <w:r w:rsidRPr="009328D1">
        <w:rPr>
          <w:b/>
          <w:bCs/>
          <w:sz w:val="26"/>
          <w:szCs w:val="26"/>
          <w:lang w:val="el-GR"/>
        </w:rPr>
        <w:t xml:space="preserve"> 202</w:t>
      </w:r>
      <w:r w:rsidR="00DF5026">
        <w:rPr>
          <w:b/>
          <w:bCs/>
          <w:sz w:val="26"/>
          <w:szCs w:val="26"/>
          <w:lang w:val="el-GR"/>
        </w:rPr>
        <w:t>2</w:t>
      </w:r>
      <w:proofErr w:type="gramEnd"/>
    </w:p>
    <w:p w14:paraId="6D644238" w14:textId="77777777" w:rsidR="00C0309C" w:rsidRPr="009328D1" w:rsidRDefault="00C0309C" w:rsidP="00C0309C">
      <w:pPr>
        <w:spacing w:before="120" w:line="360" w:lineRule="auto"/>
        <w:rPr>
          <w:rFonts w:ascii="Calibri" w:hAnsi="Calibri" w:cs="Calibri"/>
          <w:b/>
          <w:bCs/>
          <w:sz w:val="26"/>
          <w:szCs w:val="26"/>
          <w:lang w:val="el-GR"/>
        </w:rPr>
      </w:pPr>
    </w:p>
    <w:p w14:paraId="3A4D52C8" w14:textId="77777777" w:rsidR="00C0309C" w:rsidRPr="009328D1" w:rsidRDefault="00C0309C" w:rsidP="00C0309C">
      <w:pPr>
        <w:spacing w:before="120" w:line="360" w:lineRule="auto"/>
        <w:jc w:val="center"/>
        <w:rPr>
          <w:rFonts w:ascii="Calibri" w:hAnsi="Calibri" w:cs="Calibri"/>
          <w:szCs w:val="26"/>
          <w:lang w:val="el-GR"/>
        </w:rPr>
        <w:sectPr w:rsidR="00C0309C" w:rsidRPr="009328D1">
          <w:headerReference w:type="default" r:id="rId9"/>
          <w:pgSz w:w="11906" w:h="16838"/>
          <w:pgMar w:top="1440" w:right="1800" w:bottom="1440" w:left="1800" w:header="720" w:footer="720" w:gutter="0"/>
          <w:cols w:space="720"/>
          <w:docGrid w:linePitch="360"/>
        </w:sectPr>
      </w:pPr>
    </w:p>
    <w:p w14:paraId="051D7F9E" w14:textId="77777777" w:rsidR="00F23E47" w:rsidRDefault="00F23E47" w:rsidP="00C0309C">
      <w:pPr>
        <w:spacing w:before="120"/>
        <w:rPr>
          <w:sz w:val="26"/>
          <w:szCs w:val="26"/>
          <w:lang w:val="el-GR"/>
        </w:rPr>
      </w:pPr>
    </w:p>
    <w:p w14:paraId="689F84E8" w14:textId="592C641C" w:rsidR="00F23E47" w:rsidRPr="009328D1" w:rsidRDefault="009328D1" w:rsidP="00C0309C">
      <w:pPr>
        <w:spacing w:before="120"/>
        <w:rPr>
          <w:b/>
          <w:sz w:val="26"/>
          <w:szCs w:val="26"/>
          <w:u w:val="single"/>
          <w:lang w:val="el-GR"/>
        </w:rPr>
      </w:pPr>
      <w:r w:rsidRPr="009328D1">
        <w:rPr>
          <w:b/>
          <w:sz w:val="26"/>
          <w:szCs w:val="26"/>
          <w:u w:val="single"/>
          <w:lang w:val="el-GR"/>
        </w:rPr>
        <w:t>ΠΡΟΛΟΓΟΣ</w:t>
      </w:r>
    </w:p>
    <w:p w14:paraId="436DA6FC" w14:textId="57B57D94" w:rsidR="00C0309C" w:rsidRPr="009328D1" w:rsidRDefault="00C0309C" w:rsidP="00C0309C">
      <w:pPr>
        <w:spacing w:before="120"/>
        <w:rPr>
          <w:sz w:val="26"/>
          <w:szCs w:val="26"/>
          <w:lang w:val="el-GR"/>
        </w:rPr>
      </w:pPr>
      <w:r w:rsidRPr="009328D1">
        <w:rPr>
          <w:sz w:val="26"/>
          <w:szCs w:val="26"/>
          <w:lang w:val="el-GR"/>
        </w:rPr>
        <w:t>Το παρόν Τεύχος Δημόσιας Διαβούλευσης καταρτίστηκε από την Εθνική Επιτροπή Τηλεπικοινωνιών και Ταχυδρομείων (ΕΕΤΤ) και έχει ως θεματικό αντικείμενο την έκδοση του «Κανονισμού περί καθορισμού αρχών Κοστολόγησης της Καθολικής Υπηρεσίας»</w:t>
      </w:r>
    </w:p>
    <w:p w14:paraId="60ABF3B4" w14:textId="77777777" w:rsidR="00C0309C" w:rsidRPr="009328D1" w:rsidRDefault="00C0309C" w:rsidP="00C0309C">
      <w:pPr>
        <w:spacing w:before="120"/>
        <w:rPr>
          <w:sz w:val="26"/>
          <w:szCs w:val="26"/>
          <w:lang w:val="el-GR"/>
        </w:rPr>
      </w:pPr>
      <w:r w:rsidRPr="009328D1">
        <w:rPr>
          <w:sz w:val="26"/>
          <w:szCs w:val="26"/>
          <w:lang w:val="el-GR"/>
        </w:rPr>
        <w:t xml:space="preserve">Η ΕΕΤΤ προσκαλεί τους ενδιαφερόμενους φορείς να υποβάλουν τα σχόλια και τις απόψεις τους σχετικά µε τις προτάσεις της για τον Κανονισμό. </w:t>
      </w:r>
    </w:p>
    <w:p w14:paraId="3FB11848" w14:textId="77777777" w:rsidR="00C0309C" w:rsidRPr="009328D1" w:rsidRDefault="00C0309C" w:rsidP="00C0309C">
      <w:pPr>
        <w:spacing w:before="120"/>
        <w:rPr>
          <w:sz w:val="26"/>
          <w:szCs w:val="26"/>
          <w:lang w:val="el-GR"/>
        </w:rPr>
      </w:pPr>
      <w:r w:rsidRPr="009328D1">
        <w:rPr>
          <w:sz w:val="26"/>
          <w:szCs w:val="26"/>
          <w:lang w:val="el-GR"/>
        </w:rPr>
        <w:t xml:space="preserve">Αν υπάρχουν απόψεις ή σχόλια που δεν καλύπτονται από τις διατάξεις του παρόντος κειμένου Δημόσιας Διαβούλευσης, παρακαλούμε να τα συμπεριλάβετε στις απαντήσεις σας. </w:t>
      </w:r>
    </w:p>
    <w:p w14:paraId="07FD5E79" w14:textId="6EA5B4C8" w:rsidR="00C0309C" w:rsidRPr="009328D1" w:rsidRDefault="00C0309C" w:rsidP="00C0309C">
      <w:pPr>
        <w:spacing w:before="120"/>
        <w:rPr>
          <w:sz w:val="26"/>
          <w:szCs w:val="26"/>
          <w:lang w:val="el-GR"/>
        </w:rPr>
      </w:pPr>
      <w:r w:rsidRPr="009328D1">
        <w:rPr>
          <w:sz w:val="26"/>
          <w:szCs w:val="26"/>
          <w:lang w:val="el-GR"/>
        </w:rPr>
        <w:t xml:space="preserve">Οι απαντήσεις πρέπει να υποβληθούν επωνύμως, στην Ελληνική γλώσσα, σε έντυπη μορφή στην έδρα της ΕΕΤΤ (Λ. Κηφισίας 60, Μαρούσι, 15125) ή/και σε ηλεκτρονική μορφή στην ηλεκτρονική διεύθυνση </w:t>
      </w:r>
      <w:r w:rsidR="00E321B2">
        <w:fldChar w:fldCharType="begin"/>
      </w:r>
      <w:r w:rsidR="00E321B2" w:rsidRPr="006A1FC2">
        <w:rPr>
          <w:lang w:val="el-GR"/>
        </w:rPr>
        <w:instrText xml:space="preserve"> </w:instrText>
      </w:r>
      <w:r w:rsidR="00E321B2">
        <w:instrText>HYPERLINK</w:instrText>
      </w:r>
      <w:r w:rsidR="00E321B2" w:rsidRPr="006A1FC2">
        <w:rPr>
          <w:lang w:val="el-GR"/>
        </w:rPr>
        <w:instrText xml:space="preserve"> "</w:instrText>
      </w:r>
      <w:r w:rsidR="00E321B2">
        <w:instrText>mailto</w:instrText>
      </w:r>
      <w:r w:rsidR="00E321B2" w:rsidRPr="006A1FC2">
        <w:rPr>
          <w:lang w:val="el-GR"/>
        </w:rPr>
        <w:instrText>:</w:instrText>
      </w:r>
      <w:r w:rsidR="00E321B2">
        <w:instrText>kostologisiKY</w:instrText>
      </w:r>
      <w:r w:rsidR="00E321B2" w:rsidRPr="006A1FC2">
        <w:rPr>
          <w:lang w:val="el-GR"/>
        </w:rPr>
        <w:instrText>@</w:instrText>
      </w:r>
      <w:r w:rsidR="00E321B2">
        <w:instrText>eett</w:instrText>
      </w:r>
      <w:r w:rsidR="00E321B2" w:rsidRPr="006A1FC2">
        <w:rPr>
          <w:lang w:val="el-GR"/>
        </w:rPr>
        <w:instrText>.</w:instrText>
      </w:r>
      <w:r w:rsidR="00E321B2">
        <w:instrText>gr</w:instrText>
      </w:r>
      <w:r w:rsidR="00E321B2" w:rsidRPr="006A1FC2">
        <w:rPr>
          <w:lang w:val="el-GR"/>
        </w:rPr>
        <w:instrText xml:space="preserve">" </w:instrText>
      </w:r>
      <w:r w:rsidR="00E321B2">
        <w:fldChar w:fldCharType="separate"/>
      </w:r>
      <w:r w:rsidRPr="005E648F">
        <w:rPr>
          <w:rStyle w:val="Hyperlink"/>
          <w:iCs/>
          <w:sz w:val="26"/>
          <w:szCs w:val="26"/>
        </w:rPr>
        <w:t>kostologisiKY</w:t>
      </w:r>
      <w:r w:rsidRPr="005E648F">
        <w:rPr>
          <w:rStyle w:val="Hyperlink"/>
          <w:iCs/>
          <w:sz w:val="26"/>
          <w:szCs w:val="26"/>
          <w:lang w:val="el-GR"/>
        </w:rPr>
        <w:t>@</w:t>
      </w:r>
      <w:r w:rsidRPr="005E648F">
        <w:rPr>
          <w:rStyle w:val="Hyperlink"/>
          <w:iCs/>
          <w:sz w:val="26"/>
          <w:szCs w:val="26"/>
        </w:rPr>
        <w:t>eett</w:t>
      </w:r>
      <w:r w:rsidRPr="005E648F">
        <w:rPr>
          <w:rStyle w:val="Hyperlink"/>
          <w:iCs/>
          <w:sz w:val="26"/>
          <w:szCs w:val="26"/>
          <w:lang w:val="el-GR"/>
        </w:rPr>
        <w:t>.</w:t>
      </w:r>
      <w:r w:rsidRPr="005E648F">
        <w:rPr>
          <w:rStyle w:val="Hyperlink"/>
          <w:iCs/>
          <w:sz w:val="26"/>
          <w:szCs w:val="26"/>
        </w:rPr>
        <w:t>gr</w:t>
      </w:r>
      <w:r w:rsidR="00E321B2">
        <w:rPr>
          <w:rStyle w:val="Hyperlink"/>
          <w:iCs/>
          <w:sz w:val="26"/>
          <w:szCs w:val="26"/>
        </w:rPr>
        <w:fldChar w:fldCharType="end"/>
      </w:r>
      <w:r w:rsidRPr="009328D1">
        <w:rPr>
          <w:sz w:val="26"/>
          <w:szCs w:val="26"/>
          <w:lang w:val="el-GR"/>
        </w:rPr>
        <w:t xml:space="preserve"> έως τις </w:t>
      </w:r>
      <w:r w:rsidR="00224EEA" w:rsidRPr="006A1FC2">
        <w:rPr>
          <w:sz w:val="26"/>
          <w:szCs w:val="26"/>
          <w:lang w:val="el-GR"/>
        </w:rPr>
        <w:t>28</w:t>
      </w:r>
      <w:r w:rsidRPr="009328D1">
        <w:rPr>
          <w:sz w:val="26"/>
          <w:szCs w:val="26"/>
          <w:lang w:val="el-GR"/>
        </w:rPr>
        <w:t xml:space="preserve"> </w:t>
      </w:r>
      <w:r w:rsidR="005E648F">
        <w:rPr>
          <w:sz w:val="26"/>
          <w:szCs w:val="26"/>
          <w:lang w:val="el-GR"/>
        </w:rPr>
        <w:t>Φεβρ</w:t>
      </w:r>
      <w:r w:rsidR="005E648F" w:rsidRPr="009328D1">
        <w:rPr>
          <w:sz w:val="26"/>
          <w:szCs w:val="26"/>
          <w:lang w:val="el-GR"/>
        </w:rPr>
        <w:t xml:space="preserve">ουαρίου </w:t>
      </w:r>
      <w:r w:rsidRPr="009328D1">
        <w:rPr>
          <w:sz w:val="26"/>
          <w:szCs w:val="26"/>
          <w:lang w:val="el-GR"/>
        </w:rPr>
        <w:t xml:space="preserve">2022 και ώρα 15:00 (καταληκτική ημερομηνία υποβολής απόψεων). Τυχόν ανώνυμες απαντήσεις δεν θα ληφθούν υπόψη. </w:t>
      </w:r>
    </w:p>
    <w:p w14:paraId="1E1DF30B" w14:textId="77777777" w:rsidR="00C0309C" w:rsidRPr="00995F8B" w:rsidRDefault="00C0309C" w:rsidP="00C0309C">
      <w:pPr>
        <w:spacing w:before="120"/>
        <w:rPr>
          <w:sz w:val="26"/>
          <w:szCs w:val="26"/>
          <w:lang w:val="x-none"/>
        </w:rPr>
      </w:pPr>
      <w:r w:rsidRPr="00FD3443">
        <w:rPr>
          <w:sz w:val="26"/>
          <w:szCs w:val="26"/>
        </w:rPr>
        <w:t>H</w:t>
      </w:r>
      <w:r w:rsidRPr="009328D1">
        <w:rPr>
          <w:sz w:val="26"/>
          <w:szCs w:val="26"/>
          <w:lang w:val="el-GR"/>
        </w:rPr>
        <w:t xml:space="preserve"> </w:t>
      </w:r>
      <w:r w:rsidRPr="00FD3443">
        <w:rPr>
          <w:sz w:val="26"/>
          <w:szCs w:val="26"/>
        </w:rPr>
        <w:t>EETT</w:t>
      </w:r>
      <w:r w:rsidRPr="009328D1">
        <w:rPr>
          <w:sz w:val="26"/>
          <w:szCs w:val="26"/>
          <w:lang w:val="el-GR"/>
        </w:rPr>
        <w:t xml:space="preserve"> διατηρεί το δικαίωμα δημοσίευσης των απαντήσεων στη ΔΔ, καθώς και των ονομάτων των μερών που θα συμμετάσχουν σε αυτήν. Σε περίπτωση που κάποιο ενδιαφερόμενο μέρος θεωρεί την απάντησή του εν μέρει ή συνολικά εμπιστευτική, θα πρέπει να έχει επισημάνει σαφώς τα σημεία της απάντησής του που θεωρεί εμπιστευτικά, ή ότι θεωρεί όλη την απάντησή του εμπιστευτική. Σε κάθε περίπτωση η ΕΕΤΤ έχει δικαίωμα να δημοσιεύσει τα ονόματα των συμμετεχόντων στη ΔΔ.</w:t>
      </w:r>
      <w:r w:rsidRPr="009328D1">
        <w:rPr>
          <w:rFonts w:ascii="Arial" w:hAnsi="Arial" w:cs="Arial"/>
          <w:color w:val="333333"/>
          <w:shd w:val="clear" w:color="auto" w:fill="FFFFFF"/>
          <w:lang w:val="el-GR"/>
        </w:rPr>
        <w:t xml:space="preserve"> </w:t>
      </w:r>
      <w:r w:rsidRPr="009328D1">
        <w:rPr>
          <w:sz w:val="26"/>
          <w:szCs w:val="26"/>
          <w:lang w:val="el-GR"/>
        </w:rPr>
        <w:t xml:space="preserve">Οι συμμετέχοντες στις δημόσιες διαβουλεύσεις της ΕΕΤΤ είναι ενήμεροι και συναινούν ότι τυχόν προσωπικά στοιχεία που αναφέρονται πάνω στην απάντησή τους ενδέχεται να δημοσιευθούν μαζί με αυτήν. </w:t>
      </w:r>
      <w:r w:rsidRPr="00995F8B">
        <w:rPr>
          <w:sz w:val="26"/>
          <w:szCs w:val="26"/>
          <w:lang w:val="x-none"/>
        </w:rPr>
        <w:t xml:space="preserve">Σχετικά με τη Δήλωση περί απορρήτου και προστασίας δεδομένων προσωπικού χαρακτήρα της ΕΕΤΤ δείτε εδώ: </w:t>
      </w:r>
    </w:p>
    <w:p w14:paraId="7E01B17A" w14:textId="77777777" w:rsidR="00C0309C" w:rsidRDefault="00BA1F1F" w:rsidP="00C0309C">
      <w:pPr>
        <w:spacing w:before="120"/>
        <w:rPr>
          <w:sz w:val="26"/>
          <w:szCs w:val="26"/>
        </w:rPr>
      </w:pPr>
      <w:hyperlink r:id="rId10" w:history="1">
        <w:r w:rsidR="00C0309C" w:rsidRPr="00995F8B">
          <w:rPr>
            <w:rStyle w:val="Hyperlink"/>
            <w:sz w:val="26"/>
            <w:szCs w:val="26"/>
            <w:lang w:val="x-none"/>
          </w:rPr>
          <w:t>https://www.eett.gr/opencms/opencms/EETT/privacy.html.</w:t>
        </w:r>
      </w:hyperlink>
    </w:p>
    <w:p w14:paraId="03E727CD" w14:textId="77777777" w:rsidR="009328D1" w:rsidRDefault="009328D1" w:rsidP="009328D1">
      <w:pPr>
        <w:pStyle w:val="Default"/>
        <w:rPr>
          <w:sz w:val="22"/>
          <w:szCs w:val="22"/>
        </w:rPr>
      </w:pPr>
    </w:p>
    <w:p w14:paraId="7655371E" w14:textId="6316FCA5" w:rsidR="009328D1" w:rsidRPr="009328D1" w:rsidRDefault="009328D1" w:rsidP="009328D1">
      <w:pPr>
        <w:pStyle w:val="Default"/>
        <w:rPr>
          <w:rFonts w:ascii="Times New Roman" w:hAnsi="Times New Roman" w:cs="Times New Roman"/>
          <w:color w:val="auto"/>
          <w:sz w:val="26"/>
          <w:szCs w:val="26"/>
          <w:lang w:val="x-none"/>
        </w:rPr>
      </w:pPr>
      <w:r w:rsidRPr="009328D1">
        <w:rPr>
          <w:rFonts w:ascii="Times New Roman" w:hAnsi="Times New Roman" w:cs="Times New Roman"/>
          <w:color w:val="auto"/>
          <w:sz w:val="26"/>
          <w:szCs w:val="26"/>
          <w:lang w:val="x-none"/>
        </w:rPr>
        <w:t xml:space="preserve">Οι απαντήσεις πρέπει να φέρουν την ένδειξη: </w:t>
      </w:r>
    </w:p>
    <w:p w14:paraId="5F980F09" w14:textId="55E6A0D6" w:rsidR="009328D1" w:rsidRPr="009328D1" w:rsidRDefault="009328D1" w:rsidP="009328D1">
      <w:pPr>
        <w:spacing w:before="120"/>
        <w:rPr>
          <w:i/>
          <w:sz w:val="26"/>
          <w:szCs w:val="26"/>
          <w:lang w:val="el-GR"/>
        </w:rPr>
      </w:pPr>
      <w:r w:rsidRPr="009328D1">
        <w:rPr>
          <w:i/>
          <w:iCs/>
          <w:sz w:val="22"/>
          <w:szCs w:val="22"/>
          <w:lang w:val="el-GR"/>
        </w:rPr>
        <w:t>«</w:t>
      </w:r>
      <w:r w:rsidRPr="009328D1">
        <w:rPr>
          <w:i/>
          <w:sz w:val="26"/>
          <w:szCs w:val="26"/>
          <w:lang w:val="x-none"/>
        </w:rPr>
        <w:t>Δημόσια Διαβούλευση για τον Κανονισμό περί καθορισμού αρχών Κοστολόγησης της Καθολικής Υπηρεσίας</w:t>
      </w:r>
      <w:r w:rsidRPr="009328D1">
        <w:rPr>
          <w:i/>
          <w:sz w:val="26"/>
          <w:szCs w:val="26"/>
          <w:lang w:val="el-GR"/>
        </w:rPr>
        <w:t>»</w:t>
      </w:r>
    </w:p>
    <w:p w14:paraId="22029646" w14:textId="17096C9A" w:rsidR="00C0309C" w:rsidRPr="009328D1" w:rsidRDefault="00C0309C" w:rsidP="00C0309C">
      <w:pPr>
        <w:spacing w:before="120"/>
        <w:rPr>
          <w:sz w:val="26"/>
          <w:szCs w:val="26"/>
          <w:lang w:val="el-GR"/>
        </w:rPr>
      </w:pPr>
      <w:r w:rsidRPr="009328D1">
        <w:rPr>
          <w:sz w:val="26"/>
          <w:szCs w:val="26"/>
          <w:lang w:val="el-GR"/>
        </w:rPr>
        <w:t xml:space="preserve">Κατά τη διάρκεια της Δημόσιας Διαβούλευσης είναι δυνατό να παρέχονται από την ΕΕΤΤ διευκρινιστικές απαντήσεις σε ερωτήσεις των ενδιαφερομένων, οι οποίες πρέπει να υποβάλλονται επώνυμα, µόνο µέσω μηνυμάτων ηλεκτρονικού ταχυδρομείου στη διεύθυνση: </w:t>
      </w:r>
      <w:r w:rsidR="00E321B2">
        <w:fldChar w:fldCharType="begin"/>
      </w:r>
      <w:r w:rsidR="00E321B2" w:rsidRPr="006A1FC2">
        <w:rPr>
          <w:lang w:val="el-GR"/>
        </w:rPr>
        <w:instrText xml:space="preserve"> </w:instrText>
      </w:r>
      <w:r w:rsidR="00E321B2">
        <w:instrText>HYPERLINK</w:instrText>
      </w:r>
      <w:r w:rsidR="00E321B2" w:rsidRPr="006A1FC2">
        <w:rPr>
          <w:lang w:val="el-GR"/>
        </w:rPr>
        <w:instrText xml:space="preserve"> "</w:instrText>
      </w:r>
      <w:r w:rsidR="00E321B2">
        <w:instrText>mailto</w:instrText>
      </w:r>
      <w:r w:rsidR="00E321B2" w:rsidRPr="006A1FC2">
        <w:rPr>
          <w:lang w:val="el-GR"/>
        </w:rPr>
        <w:instrText>:</w:instrText>
      </w:r>
      <w:r w:rsidR="00E321B2">
        <w:instrText>kostologisiKY</w:instrText>
      </w:r>
      <w:r w:rsidR="00E321B2" w:rsidRPr="006A1FC2">
        <w:rPr>
          <w:lang w:val="el-GR"/>
        </w:rPr>
        <w:instrText>@</w:instrText>
      </w:r>
      <w:r w:rsidR="00E321B2">
        <w:instrText>eett</w:instrText>
      </w:r>
      <w:r w:rsidR="00E321B2" w:rsidRPr="006A1FC2">
        <w:rPr>
          <w:lang w:val="el-GR"/>
        </w:rPr>
        <w:instrText>.</w:instrText>
      </w:r>
      <w:r w:rsidR="00E321B2">
        <w:instrText>gr</w:instrText>
      </w:r>
      <w:r w:rsidR="00E321B2" w:rsidRPr="006A1FC2">
        <w:rPr>
          <w:lang w:val="el-GR"/>
        </w:rPr>
        <w:instrText xml:space="preserve">" </w:instrText>
      </w:r>
      <w:r w:rsidR="00E321B2">
        <w:fldChar w:fldCharType="separate"/>
      </w:r>
      <w:r w:rsidRPr="005E648F">
        <w:rPr>
          <w:rStyle w:val="Hyperlink"/>
          <w:iCs/>
          <w:sz w:val="26"/>
          <w:szCs w:val="26"/>
        </w:rPr>
        <w:t>kostologisiKY</w:t>
      </w:r>
      <w:r w:rsidRPr="005E648F">
        <w:rPr>
          <w:rStyle w:val="Hyperlink"/>
          <w:iCs/>
          <w:sz w:val="26"/>
          <w:szCs w:val="26"/>
          <w:lang w:val="el-GR"/>
        </w:rPr>
        <w:t>@</w:t>
      </w:r>
      <w:r w:rsidRPr="005E648F">
        <w:rPr>
          <w:rStyle w:val="Hyperlink"/>
          <w:iCs/>
          <w:sz w:val="26"/>
          <w:szCs w:val="26"/>
        </w:rPr>
        <w:t>eett</w:t>
      </w:r>
      <w:r w:rsidRPr="005E648F">
        <w:rPr>
          <w:rStyle w:val="Hyperlink"/>
          <w:iCs/>
          <w:sz w:val="26"/>
          <w:szCs w:val="26"/>
          <w:lang w:val="el-GR"/>
        </w:rPr>
        <w:t>.</w:t>
      </w:r>
      <w:r w:rsidRPr="005E648F">
        <w:rPr>
          <w:rStyle w:val="Hyperlink"/>
          <w:iCs/>
          <w:sz w:val="26"/>
          <w:szCs w:val="26"/>
        </w:rPr>
        <w:t>gr</w:t>
      </w:r>
      <w:r w:rsidR="00E321B2">
        <w:rPr>
          <w:rStyle w:val="Hyperlink"/>
          <w:iCs/>
          <w:sz w:val="26"/>
          <w:szCs w:val="26"/>
        </w:rPr>
        <w:fldChar w:fldCharType="end"/>
      </w:r>
    </w:p>
    <w:p w14:paraId="6DFCE3DC" w14:textId="6785A3DC" w:rsidR="00C0309C" w:rsidRPr="009328D1" w:rsidRDefault="009328D1" w:rsidP="00C0309C">
      <w:pPr>
        <w:pStyle w:val="Footer"/>
        <w:tabs>
          <w:tab w:val="clear" w:pos="4153"/>
          <w:tab w:val="clear" w:pos="8306"/>
        </w:tabs>
        <w:spacing w:before="120"/>
        <w:rPr>
          <w:sz w:val="26"/>
          <w:szCs w:val="26"/>
          <w:lang w:val="el-GR"/>
        </w:rPr>
      </w:pPr>
      <w:r w:rsidRPr="009328D1">
        <w:rPr>
          <w:sz w:val="26"/>
          <w:szCs w:val="26"/>
          <w:lang w:val="el-GR"/>
        </w:rPr>
        <w:t>Το παρόν κείμενο δεν δεσμεύει την ΕΕΤΤ ως προς το περιεχόμενο της ρύθμισης που θα επακολουθήσει.</w:t>
      </w:r>
    </w:p>
    <w:p w14:paraId="215C2DD3" w14:textId="77777777" w:rsidR="009328D1" w:rsidRDefault="003E306B" w:rsidP="00826923">
      <w:pPr>
        <w:pStyle w:val="01TNR13"/>
        <w:ind w:left="4881" w:firstLine="159"/>
        <w:rPr>
          <w:b/>
          <w:sz w:val="24"/>
          <w:szCs w:val="24"/>
        </w:rPr>
      </w:pPr>
      <w:r w:rsidRPr="00C82DD1">
        <w:rPr>
          <w:b/>
          <w:sz w:val="24"/>
          <w:szCs w:val="24"/>
        </w:rPr>
        <w:t xml:space="preserve">   </w:t>
      </w:r>
    </w:p>
    <w:p w14:paraId="63BE56D1" w14:textId="77777777" w:rsidR="009328D1" w:rsidRDefault="009328D1">
      <w:pPr>
        <w:widowControl/>
        <w:overflowPunct/>
        <w:autoSpaceDE/>
        <w:autoSpaceDN/>
        <w:adjustRightInd/>
        <w:jc w:val="left"/>
        <w:textAlignment w:val="auto"/>
        <w:rPr>
          <w:b/>
          <w:sz w:val="24"/>
          <w:szCs w:val="24"/>
          <w:lang w:val="el-GR"/>
        </w:rPr>
      </w:pPr>
      <w:r w:rsidRPr="009328D1">
        <w:rPr>
          <w:b/>
          <w:sz w:val="24"/>
          <w:szCs w:val="24"/>
          <w:lang w:val="el-GR"/>
        </w:rPr>
        <w:br w:type="page"/>
      </w:r>
    </w:p>
    <w:p w14:paraId="3DBAAB95" w14:textId="77777777" w:rsidR="009328D1" w:rsidRDefault="009328D1" w:rsidP="00826923">
      <w:pPr>
        <w:pStyle w:val="01TNR13"/>
        <w:ind w:left="4881" w:firstLine="159"/>
        <w:rPr>
          <w:b/>
          <w:sz w:val="24"/>
          <w:szCs w:val="24"/>
        </w:rPr>
      </w:pPr>
    </w:p>
    <w:p w14:paraId="0CB2F50E" w14:textId="77777777" w:rsidR="009328D1" w:rsidRDefault="009328D1" w:rsidP="00826923">
      <w:pPr>
        <w:pStyle w:val="01TNR13"/>
        <w:ind w:left="4881" w:firstLine="159"/>
        <w:rPr>
          <w:b/>
          <w:sz w:val="24"/>
          <w:szCs w:val="24"/>
        </w:rPr>
      </w:pPr>
    </w:p>
    <w:p w14:paraId="529722ED" w14:textId="77777777" w:rsidR="007378D1" w:rsidRDefault="007378D1" w:rsidP="00C8334D">
      <w:pPr>
        <w:pStyle w:val="01TNR13BU"/>
        <w:ind w:left="3441" w:firstLine="159"/>
        <w:rPr>
          <w:sz w:val="24"/>
          <w:szCs w:val="24"/>
          <w:u w:val="none"/>
        </w:rPr>
      </w:pPr>
    </w:p>
    <w:p w14:paraId="0B95BE5A" w14:textId="2AF39A65" w:rsidR="0031557E" w:rsidRPr="005E648F" w:rsidRDefault="005E648F" w:rsidP="0031557E">
      <w:pPr>
        <w:spacing w:before="120" w:after="120" w:line="276" w:lineRule="auto"/>
        <w:rPr>
          <w:b/>
          <w:sz w:val="24"/>
          <w:szCs w:val="24"/>
          <w:lang w:val="el-GR"/>
        </w:rPr>
      </w:pPr>
      <w:r w:rsidRPr="005E648F">
        <w:rPr>
          <w:b/>
          <w:sz w:val="24"/>
          <w:szCs w:val="24"/>
          <w:lang w:val="el-GR"/>
        </w:rPr>
        <w:t>ΣΧΕΔΙΟ ΠΡΟΤΕΙΝΟΜΕΝΟΥ</w:t>
      </w:r>
      <w:r w:rsidR="0031557E" w:rsidRPr="005E648F">
        <w:rPr>
          <w:b/>
          <w:sz w:val="24"/>
          <w:szCs w:val="24"/>
          <w:lang w:val="el-GR"/>
        </w:rPr>
        <w:t xml:space="preserve"> «</w:t>
      </w:r>
      <w:r w:rsidRPr="005E648F">
        <w:rPr>
          <w:b/>
          <w:sz w:val="24"/>
          <w:szCs w:val="24"/>
          <w:lang w:val="el-GR"/>
        </w:rPr>
        <w:t>ΚΑΝΟΝΙΣΜΟΥ ΠΕΡΙ ΚΑΘΟΡΙΣΜΟΥ ΑΡΧΩΝ ΚΟΣΤΟΛΟΓΗΣΗ</w:t>
      </w:r>
      <w:r w:rsidR="00882C97">
        <w:rPr>
          <w:b/>
          <w:sz w:val="24"/>
          <w:szCs w:val="24"/>
          <w:lang w:val="el-GR"/>
        </w:rPr>
        <w:t>Σ</w:t>
      </w:r>
      <w:r w:rsidRPr="005E648F">
        <w:rPr>
          <w:b/>
          <w:sz w:val="24"/>
          <w:szCs w:val="24"/>
          <w:lang w:val="el-GR"/>
        </w:rPr>
        <w:t xml:space="preserve"> ΤΗΣ ΚΑΘΟΛΙΚΗΣ ΥΠΗΡΕΣΙΑΣ</w:t>
      </w:r>
      <w:r>
        <w:rPr>
          <w:b/>
          <w:sz w:val="24"/>
          <w:szCs w:val="24"/>
          <w:lang w:val="el-GR"/>
        </w:rPr>
        <w:t>»</w:t>
      </w:r>
    </w:p>
    <w:p w14:paraId="0AB443BD" w14:textId="77777777" w:rsidR="0031557E" w:rsidRPr="0031557E" w:rsidRDefault="0031557E" w:rsidP="0031557E">
      <w:pPr>
        <w:spacing w:before="120" w:after="120" w:line="276" w:lineRule="auto"/>
        <w:rPr>
          <w:sz w:val="24"/>
          <w:szCs w:val="24"/>
          <w:lang w:val="el-GR"/>
        </w:rPr>
      </w:pPr>
    </w:p>
    <w:p w14:paraId="07EE6FA2" w14:textId="77777777" w:rsidR="0031557E" w:rsidRPr="007378D1" w:rsidRDefault="0031557E" w:rsidP="007378D1">
      <w:pPr>
        <w:spacing w:before="120" w:after="120" w:line="276" w:lineRule="auto"/>
        <w:jc w:val="center"/>
        <w:rPr>
          <w:b/>
          <w:sz w:val="24"/>
          <w:szCs w:val="24"/>
          <w:lang w:val="el-GR"/>
        </w:rPr>
      </w:pPr>
      <w:r w:rsidRPr="007378D1">
        <w:rPr>
          <w:b/>
          <w:sz w:val="24"/>
          <w:szCs w:val="24"/>
          <w:lang w:val="el-GR"/>
        </w:rPr>
        <w:t>Άρθρο 1</w:t>
      </w:r>
    </w:p>
    <w:p w14:paraId="613D5F29" w14:textId="77777777" w:rsidR="0031557E" w:rsidRPr="007378D1" w:rsidRDefault="0031557E" w:rsidP="007378D1">
      <w:pPr>
        <w:spacing w:before="120" w:after="120" w:line="276" w:lineRule="auto"/>
        <w:jc w:val="center"/>
        <w:rPr>
          <w:b/>
          <w:sz w:val="24"/>
          <w:szCs w:val="24"/>
          <w:lang w:val="el-GR"/>
        </w:rPr>
      </w:pPr>
      <w:r w:rsidRPr="007378D1">
        <w:rPr>
          <w:b/>
          <w:sz w:val="24"/>
          <w:szCs w:val="24"/>
          <w:lang w:val="el-GR"/>
        </w:rPr>
        <w:t>Πεδίο Εφαρμογής</w:t>
      </w:r>
    </w:p>
    <w:p w14:paraId="4C2FB9CE" w14:textId="6DC74ECB" w:rsidR="0031557E" w:rsidRPr="0031557E" w:rsidRDefault="0031557E" w:rsidP="0031557E">
      <w:pPr>
        <w:spacing w:before="120" w:after="120" w:line="276" w:lineRule="auto"/>
        <w:rPr>
          <w:sz w:val="24"/>
          <w:szCs w:val="24"/>
          <w:lang w:val="el-GR"/>
        </w:rPr>
      </w:pPr>
      <w:r w:rsidRPr="0031557E">
        <w:rPr>
          <w:sz w:val="24"/>
          <w:szCs w:val="24"/>
          <w:lang w:val="el-GR"/>
        </w:rPr>
        <w:t xml:space="preserve">Ο παρών Κανονισμός ορίζει τις Αρχές Κοστολόγησης της Καθολικής Υπηρεσίας σύμφωνα με </w:t>
      </w:r>
      <w:r w:rsidRPr="00882C97">
        <w:rPr>
          <w:sz w:val="24"/>
          <w:szCs w:val="24"/>
          <w:lang w:val="el-GR"/>
        </w:rPr>
        <w:t>τ</w:t>
      </w:r>
      <w:r w:rsidR="00882C97" w:rsidRPr="00882C97">
        <w:rPr>
          <w:sz w:val="24"/>
          <w:szCs w:val="24"/>
          <w:lang w:val="el-GR"/>
        </w:rPr>
        <w:t>ο</w:t>
      </w:r>
      <w:r w:rsidRPr="00882C97">
        <w:rPr>
          <w:sz w:val="24"/>
          <w:szCs w:val="24"/>
          <w:lang w:val="el-GR"/>
        </w:rPr>
        <w:t xml:space="preserve"> άρθρ</w:t>
      </w:r>
      <w:r w:rsidR="00882C97" w:rsidRPr="00882C97">
        <w:rPr>
          <w:sz w:val="24"/>
          <w:szCs w:val="24"/>
          <w:lang w:val="el-GR"/>
        </w:rPr>
        <w:t>ο</w:t>
      </w:r>
      <w:r w:rsidRPr="00882C97">
        <w:rPr>
          <w:sz w:val="24"/>
          <w:szCs w:val="24"/>
          <w:lang w:val="el-GR"/>
        </w:rPr>
        <w:t xml:space="preserve"> </w:t>
      </w:r>
      <w:r w:rsidR="0045389C" w:rsidRPr="00882C97">
        <w:rPr>
          <w:sz w:val="24"/>
          <w:szCs w:val="24"/>
          <w:lang w:val="el-GR"/>
        </w:rPr>
        <w:t>1</w:t>
      </w:r>
      <w:r w:rsidR="00882C97" w:rsidRPr="00882C97">
        <w:rPr>
          <w:sz w:val="24"/>
          <w:szCs w:val="24"/>
          <w:lang w:val="el-GR"/>
        </w:rPr>
        <w:t>94</w:t>
      </w:r>
      <w:r w:rsidRPr="00882C97">
        <w:rPr>
          <w:sz w:val="24"/>
          <w:szCs w:val="24"/>
          <w:lang w:val="el-GR"/>
        </w:rPr>
        <w:t xml:space="preserve"> του</w:t>
      </w:r>
      <w:r w:rsidRPr="0031557E">
        <w:rPr>
          <w:sz w:val="24"/>
          <w:szCs w:val="24"/>
          <w:lang w:val="el-GR"/>
        </w:rPr>
        <w:t xml:space="preserve"> Ν. 4727/2020.</w:t>
      </w:r>
    </w:p>
    <w:p w14:paraId="4BF5519E" w14:textId="77777777" w:rsidR="000B17F4" w:rsidRDefault="000B17F4" w:rsidP="007378D1">
      <w:pPr>
        <w:spacing w:before="120" w:after="120" w:line="276" w:lineRule="auto"/>
        <w:jc w:val="center"/>
        <w:rPr>
          <w:b/>
          <w:sz w:val="24"/>
          <w:szCs w:val="24"/>
          <w:lang w:val="el-GR"/>
        </w:rPr>
      </w:pPr>
    </w:p>
    <w:p w14:paraId="0B85761A" w14:textId="77777777" w:rsidR="0031557E" w:rsidRPr="007378D1" w:rsidRDefault="0031557E" w:rsidP="007378D1">
      <w:pPr>
        <w:spacing w:before="120" w:after="120" w:line="276" w:lineRule="auto"/>
        <w:jc w:val="center"/>
        <w:rPr>
          <w:b/>
          <w:sz w:val="24"/>
          <w:szCs w:val="24"/>
          <w:lang w:val="el-GR"/>
        </w:rPr>
      </w:pPr>
      <w:r w:rsidRPr="007378D1">
        <w:rPr>
          <w:b/>
          <w:sz w:val="24"/>
          <w:szCs w:val="24"/>
          <w:lang w:val="el-GR"/>
        </w:rPr>
        <w:t>Άρθρο 2</w:t>
      </w:r>
    </w:p>
    <w:p w14:paraId="1A106F81" w14:textId="77777777" w:rsidR="0031557E" w:rsidRPr="007378D1" w:rsidRDefault="0031557E" w:rsidP="007378D1">
      <w:pPr>
        <w:spacing w:before="120" w:after="120" w:line="276" w:lineRule="auto"/>
        <w:jc w:val="center"/>
        <w:rPr>
          <w:b/>
          <w:sz w:val="24"/>
          <w:szCs w:val="24"/>
          <w:lang w:val="el-GR"/>
        </w:rPr>
      </w:pPr>
      <w:r w:rsidRPr="007378D1">
        <w:rPr>
          <w:b/>
          <w:sz w:val="24"/>
          <w:szCs w:val="24"/>
          <w:lang w:val="el-GR"/>
        </w:rPr>
        <w:t>Ορισμοί</w:t>
      </w:r>
    </w:p>
    <w:p w14:paraId="03927A37" w14:textId="77777777" w:rsidR="0031557E" w:rsidRPr="0031557E" w:rsidRDefault="0031557E" w:rsidP="0031557E">
      <w:pPr>
        <w:spacing w:before="120" w:after="120" w:line="276" w:lineRule="auto"/>
        <w:rPr>
          <w:sz w:val="24"/>
          <w:szCs w:val="24"/>
          <w:lang w:val="el-GR"/>
        </w:rPr>
      </w:pPr>
    </w:p>
    <w:p w14:paraId="256734FF" w14:textId="36FE78CF" w:rsidR="0031557E" w:rsidRPr="0031557E" w:rsidRDefault="0031557E" w:rsidP="0031557E">
      <w:pPr>
        <w:spacing w:before="120" w:after="120" w:line="276" w:lineRule="auto"/>
        <w:rPr>
          <w:sz w:val="24"/>
          <w:szCs w:val="24"/>
          <w:lang w:val="el-GR"/>
        </w:rPr>
      </w:pPr>
      <w:r w:rsidRPr="0031557E">
        <w:rPr>
          <w:sz w:val="24"/>
          <w:szCs w:val="24"/>
          <w:lang w:val="el-GR"/>
        </w:rPr>
        <w:t>1.</w:t>
      </w:r>
      <w:r w:rsidR="00523BF9">
        <w:rPr>
          <w:sz w:val="24"/>
          <w:szCs w:val="24"/>
          <w:lang w:val="el-GR"/>
        </w:rPr>
        <w:t xml:space="preserve"> </w:t>
      </w:r>
      <w:r w:rsidRPr="0031557E">
        <w:rPr>
          <w:sz w:val="24"/>
          <w:szCs w:val="24"/>
          <w:lang w:val="el-GR"/>
        </w:rPr>
        <w:t>Στο πλαίσιο του παρόντος Κανονισμού, ισχύει ο ακόλουθος ορισμός :</w:t>
      </w:r>
    </w:p>
    <w:p w14:paraId="0DCFF81F" w14:textId="77777777" w:rsidR="00523BF9" w:rsidRDefault="0031557E" w:rsidP="000B17F4">
      <w:pPr>
        <w:spacing w:before="120" w:after="120" w:line="276" w:lineRule="auto"/>
        <w:rPr>
          <w:sz w:val="24"/>
          <w:szCs w:val="24"/>
          <w:lang w:val="el-GR"/>
        </w:rPr>
      </w:pPr>
      <w:r w:rsidRPr="0031557E">
        <w:rPr>
          <w:sz w:val="24"/>
          <w:szCs w:val="24"/>
          <w:lang w:val="el-GR"/>
        </w:rPr>
        <w:t xml:space="preserve">Καθαρό Κόστος Καθολικής Υπηρεσίας (ΚΚΚΥ): Ορίζεται ως η διαφορά μεταξύ του καθαρού κόστους της λειτουργίας μιας καθορισμένης επιχείρησης με υποχρεώσεις Καθολικής Υπηρεσίας και της λειτουργίας της, χωρίς υποχρεώσεις Καθολικής Υπηρεσίας. </w:t>
      </w:r>
      <w:r w:rsidR="00882C97" w:rsidRPr="00B61C76">
        <w:rPr>
          <w:sz w:val="23"/>
          <w:szCs w:val="23"/>
          <w:lang w:val="el-GR"/>
        </w:rPr>
        <w:t>Για τον υπολογισμό του καθαρού κόστους πρέπει να συνεκτιμώνται τα οφέλη, συμπεριλαμβανομένων των άυλων ωφελειών, που αποκομίζει η καθορισμένη επιχείρηση.</w:t>
      </w:r>
      <w:r w:rsidRPr="0031557E">
        <w:rPr>
          <w:sz w:val="24"/>
          <w:szCs w:val="24"/>
          <w:lang w:val="el-GR"/>
        </w:rPr>
        <w:t xml:space="preserve"> Αυτό ισχύει είτε το δίκτυο είναι πλήρως ανεπτυγμένο, είτε βρίσκεται ακόμη σε φάση ανάπτυξης και επέκτασης.</w:t>
      </w:r>
    </w:p>
    <w:p w14:paraId="57A41613" w14:textId="2DF6BA29" w:rsidR="00B02DB7" w:rsidRDefault="0031557E" w:rsidP="000B17F4">
      <w:pPr>
        <w:spacing w:before="120" w:after="120" w:line="276" w:lineRule="auto"/>
        <w:rPr>
          <w:sz w:val="24"/>
          <w:szCs w:val="24"/>
          <w:lang w:val="el-GR"/>
        </w:rPr>
      </w:pPr>
      <w:r w:rsidRPr="0031557E">
        <w:rPr>
          <w:sz w:val="24"/>
          <w:szCs w:val="24"/>
          <w:lang w:val="el-GR"/>
        </w:rPr>
        <w:t>2.</w:t>
      </w:r>
      <w:r w:rsidR="00523BF9">
        <w:rPr>
          <w:sz w:val="24"/>
          <w:szCs w:val="24"/>
          <w:lang w:val="el-GR"/>
        </w:rPr>
        <w:t xml:space="preserve"> </w:t>
      </w:r>
      <w:r w:rsidRPr="0031557E">
        <w:rPr>
          <w:sz w:val="24"/>
          <w:szCs w:val="24"/>
          <w:lang w:val="el-GR"/>
        </w:rPr>
        <w:t>Άλλοι όροι, λέξεις ή φράσεις, οι οποίες χρησιμοποιούνται στην παρούσα έχουν την έννοια η οποία τους αποδίδεται στο Ν.4727/2020</w:t>
      </w:r>
      <w:r w:rsidRPr="00523BF9">
        <w:rPr>
          <w:sz w:val="24"/>
          <w:szCs w:val="24"/>
          <w:lang w:val="el-GR"/>
        </w:rPr>
        <w:t>. Σε περίπτωση που κάποιος από τους ορισμούς που χρησιμοποιούνται στην παρούσα δεν αναφέρεται στο ν. 4727/2020, η αντίστοιχη λέξη ή φράση ερμηνεύεται σύμφωνα με τον ορισμό ο οποίος περιλαμβάνεται στο δευτερογενές δίκαιο της Ευρωπαϊκής Ένωσης.</w:t>
      </w:r>
    </w:p>
    <w:p w14:paraId="7B3AAF47" w14:textId="77777777" w:rsidR="000B17F4" w:rsidRDefault="000B17F4" w:rsidP="000B17F4">
      <w:pPr>
        <w:spacing w:before="120" w:after="120" w:line="276" w:lineRule="auto"/>
        <w:rPr>
          <w:b/>
          <w:sz w:val="24"/>
          <w:szCs w:val="24"/>
          <w:lang w:val="el-GR"/>
        </w:rPr>
      </w:pPr>
    </w:p>
    <w:p w14:paraId="4CEFC340" w14:textId="77777777" w:rsidR="0031557E" w:rsidRPr="007378D1" w:rsidRDefault="0031557E" w:rsidP="007378D1">
      <w:pPr>
        <w:spacing w:before="120" w:after="120" w:line="276" w:lineRule="auto"/>
        <w:jc w:val="center"/>
        <w:rPr>
          <w:b/>
          <w:sz w:val="24"/>
          <w:szCs w:val="24"/>
          <w:lang w:val="el-GR"/>
        </w:rPr>
      </w:pPr>
      <w:r w:rsidRPr="007378D1">
        <w:rPr>
          <w:b/>
          <w:sz w:val="24"/>
          <w:szCs w:val="24"/>
          <w:lang w:val="el-GR"/>
        </w:rPr>
        <w:t>Κεφάλαιο Α΄</w:t>
      </w:r>
    </w:p>
    <w:p w14:paraId="2D34C30C" w14:textId="77777777" w:rsidR="0031557E" w:rsidRPr="007378D1" w:rsidRDefault="0031557E" w:rsidP="007378D1">
      <w:pPr>
        <w:spacing w:before="120" w:after="120" w:line="276" w:lineRule="auto"/>
        <w:jc w:val="center"/>
        <w:rPr>
          <w:b/>
          <w:sz w:val="24"/>
          <w:szCs w:val="24"/>
          <w:lang w:val="el-GR"/>
        </w:rPr>
      </w:pPr>
      <w:r w:rsidRPr="007378D1">
        <w:rPr>
          <w:b/>
          <w:sz w:val="24"/>
          <w:szCs w:val="24"/>
          <w:lang w:val="el-GR"/>
        </w:rPr>
        <w:t>Άρθρο 3</w:t>
      </w:r>
    </w:p>
    <w:p w14:paraId="5C2B8165" w14:textId="77777777" w:rsidR="0031557E" w:rsidRPr="007378D1" w:rsidRDefault="0031557E" w:rsidP="007378D1">
      <w:pPr>
        <w:spacing w:before="120" w:after="120" w:line="276" w:lineRule="auto"/>
        <w:jc w:val="center"/>
        <w:rPr>
          <w:b/>
          <w:sz w:val="24"/>
          <w:szCs w:val="24"/>
          <w:lang w:val="el-GR"/>
        </w:rPr>
      </w:pPr>
      <w:r w:rsidRPr="007378D1">
        <w:rPr>
          <w:b/>
          <w:sz w:val="24"/>
          <w:szCs w:val="24"/>
          <w:lang w:val="el-GR"/>
        </w:rPr>
        <w:t>Γενικές Αρχές Κοστολόγησης</w:t>
      </w:r>
    </w:p>
    <w:p w14:paraId="56DCAACB" w14:textId="07E28198" w:rsidR="0031557E" w:rsidRDefault="0031557E" w:rsidP="0031557E">
      <w:pPr>
        <w:spacing w:before="120" w:after="120" w:line="276" w:lineRule="auto"/>
        <w:rPr>
          <w:sz w:val="24"/>
          <w:szCs w:val="24"/>
          <w:lang w:val="el-GR"/>
        </w:rPr>
      </w:pPr>
      <w:r w:rsidRPr="0031557E">
        <w:rPr>
          <w:sz w:val="24"/>
          <w:szCs w:val="24"/>
          <w:lang w:val="el-GR"/>
        </w:rPr>
        <w:t xml:space="preserve">Το </w:t>
      </w:r>
      <w:r w:rsidR="007378D1" w:rsidRPr="007378D1">
        <w:rPr>
          <w:sz w:val="24"/>
          <w:szCs w:val="24"/>
          <w:lang w:val="el-GR"/>
        </w:rPr>
        <w:t>συνολικό καθαρό κόστος των υποχρεώσεων Καθολικής Υπηρεσίας για κάθε πάροχο Καθολικής Υπηρεσίας υπολογίζεται ως το άθροισμα του καθαρού κόστους, το οποίο προκύπτει από τις υπηρεσίες της υποχρέωσης παροχής Καθολικής Υπηρεσίας, λαμβανομένων υπόψη των οποιονδήποτε υλικών και άυλων οφελών.</w:t>
      </w:r>
      <w:r w:rsidRPr="0031557E">
        <w:rPr>
          <w:sz w:val="24"/>
          <w:szCs w:val="24"/>
          <w:lang w:val="el-GR"/>
        </w:rPr>
        <w:t xml:space="preserve"> Οι γενικές αρχές κοστολόγησης που ακολουθούνται είναι:</w:t>
      </w:r>
    </w:p>
    <w:p w14:paraId="17925C45" w14:textId="64EA7172" w:rsidR="00523BF9" w:rsidRDefault="00523BF9" w:rsidP="0031557E">
      <w:pPr>
        <w:spacing w:before="120" w:after="120" w:line="276" w:lineRule="auto"/>
        <w:rPr>
          <w:sz w:val="24"/>
          <w:szCs w:val="24"/>
          <w:lang w:val="el-GR"/>
        </w:rPr>
      </w:pPr>
    </w:p>
    <w:p w14:paraId="5A4426FF" w14:textId="35C6BA42" w:rsidR="007378D1" w:rsidRPr="007378D1" w:rsidRDefault="007378D1" w:rsidP="00523BF9">
      <w:pPr>
        <w:pStyle w:val="BodyText"/>
        <w:widowControl/>
        <w:numPr>
          <w:ilvl w:val="0"/>
          <w:numId w:val="32"/>
        </w:numPr>
        <w:overflowPunct/>
        <w:autoSpaceDE/>
        <w:autoSpaceDN/>
        <w:adjustRightInd/>
        <w:textAlignment w:val="auto"/>
        <w:rPr>
          <w:sz w:val="24"/>
          <w:szCs w:val="24"/>
          <w:lang w:val="el-GR"/>
        </w:rPr>
      </w:pPr>
      <w:r w:rsidRPr="007378D1">
        <w:rPr>
          <w:sz w:val="24"/>
          <w:szCs w:val="24"/>
          <w:lang w:val="el-GR"/>
        </w:rPr>
        <w:lastRenderedPageBreak/>
        <w:t>Αρχή της πρόκλησης του κόστους</w:t>
      </w:r>
    </w:p>
    <w:p w14:paraId="1DD4BAE1" w14:textId="786C0B3A" w:rsidR="007378D1" w:rsidRPr="007378D1" w:rsidRDefault="00523BF9" w:rsidP="007378D1">
      <w:pPr>
        <w:pStyle w:val="BodyText"/>
        <w:ind w:left="1440"/>
        <w:rPr>
          <w:sz w:val="24"/>
          <w:szCs w:val="24"/>
          <w:lang w:val="el-GR"/>
        </w:rPr>
      </w:pPr>
      <w:r>
        <w:rPr>
          <w:sz w:val="24"/>
          <w:szCs w:val="24"/>
          <w:lang w:val="el-GR"/>
        </w:rPr>
        <w:t>Τ</w:t>
      </w:r>
      <w:r w:rsidR="007378D1" w:rsidRPr="007378D1">
        <w:rPr>
          <w:sz w:val="24"/>
          <w:szCs w:val="24"/>
          <w:lang w:val="el-GR"/>
        </w:rPr>
        <w:t xml:space="preserve">ο καθαρό κόστος των στοιχείων Καθολικής Υπηρεσίας (ΚΚΚΥ) προσδιορίζεται με βάση τις αιτίες δημιουργίας του. Ειδικότερα, η αρχή της πρόκλησης του κόστους επιβάλλει όπως τα έσοδα, τα κόστη, τα περιουσιακά στοιχεία και τα στοιχεία του παθητικού, να  αποδίδονται σε στοιχεία του δικτύου, υπηρεσίες χονδρικής και λιανικής, σύμφωνα με τις δραστηριότητες οι οποίες αποτελούν την αιτία των εσόδων που εισπράττονται, ή του κόστους που προκαλείται, ή των περιουσιακών στοιχείων που αποκτώνται, ή των στοιχείων του παθητικού που δημιουργούνται. </w:t>
      </w:r>
    </w:p>
    <w:p w14:paraId="1F14CE2E" w14:textId="5D77B373" w:rsidR="007378D1" w:rsidRPr="007378D1" w:rsidRDefault="007378D1" w:rsidP="00523BF9">
      <w:pPr>
        <w:pStyle w:val="BodyText"/>
        <w:ind w:left="1440"/>
        <w:rPr>
          <w:sz w:val="24"/>
          <w:szCs w:val="24"/>
          <w:lang w:val="el-GR"/>
        </w:rPr>
      </w:pPr>
      <w:r w:rsidRPr="00523BF9">
        <w:rPr>
          <w:sz w:val="24"/>
          <w:szCs w:val="24"/>
          <w:lang w:val="el-GR"/>
        </w:rPr>
        <w:t>Ο καταλογισμός κόστους σύμφωνα με την παρούσα αρχή πρέπει να γίνεται είτε άμεσα (άμεσος καταλογισμός), είτε έμμεσα (με τη χρήση κλείδων επιμερισμού).</w:t>
      </w:r>
    </w:p>
    <w:p w14:paraId="50D48619" w14:textId="1DA50EDE" w:rsidR="007378D1" w:rsidRPr="00523BF9" w:rsidRDefault="007378D1" w:rsidP="00523BF9">
      <w:pPr>
        <w:pStyle w:val="BodyText"/>
        <w:widowControl/>
        <w:numPr>
          <w:ilvl w:val="0"/>
          <w:numId w:val="32"/>
        </w:numPr>
        <w:overflowPunct/>
        <w:autoSpaceDE/>
        <w:autoSpaceDN/>
        <w:adjustRightInd/>
        <w:textAlignment w:val="auto"/>
        <w:rPr>
          <w:sz w:val="24"/>
          <w:szCs w:val="24"/>
          <w:lang w:val="el-GR"/>
        </w:rPr>
      </w:pPr>
      <w:r w:rsidRPr="00523BF9">
        <w:rPr>
          <w:sz w:val="24"/>
          <w:szCs w:val="24"/>
          <w:lang w:val="el-GR"/>
        </w:rPr>
        <w:t>Αρχή της αντικειμενικότητας</w:t>
      </w:r>
    </w:p>
    <w:p w14:paraId="04294E91" w14:textId="6281251E" w:rsidR="007378D1" w:rsidRPr="007378D1" w:rsidRDefault="00523BF9" w:rsidP="007378D1">
      <w:pPr>
        <w:ind w:left="1440"/>
        <w:rPr>
          <w:color w:val="FFFF00"/>
          <w:sz w:val="24"/>
          <w:szCs w:val="24"/>
          <w:lang w:val="el-GR"/>
        </w:rPr>
      </w:pPr>
      <w:r>
        <w:rPr>
          <w:iCs/>
          <w:sz w:val="24"/>
          <w:szCs w:val="24"/>
          <w:lang w:val="el-GR"/>
        </w:rPr>
        <w:t>Ο</w:t>
      </w:r>
      <w:r w:rsidR="007378D1" w:rsidRPr="007378D1">
        <w:rPr>
          <w:iCs/>
          <w:sz w:val="24"/>
          <w:szCs w:val="24"/>
          <w:lang w:val="el-GR"/>
        </w:rPr>
        <w:t xml:space="preserve"> υπολογισμός του καθαρού κόστους των στοιχείων Καθολικής Υπηρεσίας (ΚΚΚΥ) είναι αμερόληπτος και επαληθεύσιμος και  αν</w:t>
      </w:r>
      <w:r w:rsidR="007378D1" w:rsidRPr="007378D1">
        <w:rPr>
          <w:sz w:val="24"/>
          <w:szCs w:val="24"/>
          <w:lang w:val="el-GR"/>
        </w:rPr>
        <w:t>τανακλά τις θεμελιώδεις οικονομικές σχέσεις κόστους, χωρίς να αποσκοπεί στο να ωφελήσει οποιαδήποτε υπηρεσία ή προϊόν ή στοιχείο του δικτύου.</w:t>
      </w:r>
      <w:r w:rsidR="007378D1" w:rsidRPr="007378D1">
        <w:rPr>
          <w:color w:val="FFFF00"/>
          <w:sz w:val="24"/>
          <w:szCs w:val="24"/>
          <w:lang w:val="el-GR"/>
        </w:rPr>
        <w:t xml:space="preserve"> </w:t>
      </w:r>
    </w:p>
    <w:p w14:paraId="3FB7D037" w14:textId="77777777" w:rsidR="007378D1" w:rsidRPr="007378D1" w:rsidRDefault="007378D1" w:rsidP="007378D1">
      <w:pPr>
        <w:ind w:left="1440"/>
        <w:rPr>
          <w:color w:val="FFFF00"/>
          <w:sz w:val="24"/>
          <w:szCs w:val="24"/>
          <w:lang w:val="el-GR"/>
        </w:rPr>
      </w:pPr>
    </w:p>
    <w:p w14:paraId="09BBA906" w14:textId="77777777" w:rsidR="007378D1" w:rsidRPr="003A1334" w:rsidRDefault="007378D1" w:rsidP="003A1334">
      <w:pPr>
        <w:pStyle w:val="BodyText"/>
        <w:widowControl/>
        <w:numPr>
          <w:ilvl w:val="0"/>
          <w:numId w:val="32"/>
        </w:numPr>
        <w:overflowPunct/>
        <w:autoSpaceDE/>
        <w:autoSpaceDN/>
        <w:adjustRightInd/>
        <w:textAlignment w:val="auto"/>
        <w:rPr>
          <w:sz w:val="24"/>
          <w:szCs w:val="24"/>
          <w:lang w:val="el-GR"/>
        </w:rPr>
      </w:pPr>
      <w:r w:rsidRPr="003A1334">
        <w:rPr>
          <w:sz w:val="24"/>
          <w:szCs w:val="24"/>
          <w:lang w:val="el-GR"/>
        </w:rPr>
        <w:t>Αρχή της αναλογικότητας</w:t>
      </w:r>
    </w:p>
    <w:p w14:paraId="3925F902" w14:textId="3B0973A5" w:rsidR="007378D1" w:rsidRPr="003A1334" w:rsidRDefault="003A1334" w:rsidP="007378D1">
      <w:pPr>
        <w:ind w:left="1440"/>
        <w:rPr>
          <w:iCs/>
          <w:sz w:val="24"/>
          <w:szCs w:val="24"/>
          <w:lang w:val="el-GR"/>
        </w:rPr>
      </w:pPr>
      <w:r w:rsidRPr="003A1334">
        <w:rPr>
          <w:iCs/>
          <w:sz w:val="24"/>
          <w:szCs w:val="24"/>
          <w:lang w:val="el-GR"/>
        </w:rPr>
        <w:t>Τ</w:t>
      </w:r>
      <w:r w:rsidR="007378D1" w:rsidRPr="003A1334">
        <w:rPr>
          <w:iCs/>
          <w:sz w:val="24"/>
          <w:szCs w:val="24"/>
          <w:lang w:val="el-GR"/>
        </w:rPr>
        <w:t>α μέσα που χρησιμοποιούνται για την επίτευξη ενός δεδομένου σκοπού πρέπει να μην είναι περισσότερα από αυτά που είναι κατάλληλα και απαραίτητα για την επίτευξη αυτού του σκοπού. Ως εκ τούτου, η διασφάλιση της αναλογικότητας μιας συγκεκριμένης προσέγγισης συνεπάγεται την εξέταση πιθανών εναλλακτικών λύσεων.</w:t>
      </w:r>
    </w:p>
    <w:p w14:paraId="105E24EC" w14:textId="77777777" w:rsidR="007378D1" w:rsidRPr="007378D1" w:rsidRDefault="007378D1" w:rsidP="007378D1">
      <w:pPr>
        <w:ind w:left="1440"/>
        <w:rPr>
          <w:color w:val="FFFF00"/>
          <w:sz w:val="24"/>
          <w:szCs w:val="24"/>
          <w:lang w:val="el-GR"/>
        </w:rPr>
      </w:pPr>
    </w:p>
    <w:p w14:paraId="06BB22D1" w14:textId="77777777" w:rsidR="007378D1" w:rsidRPr="003A1334" w:rsidRDefault="007378D1" w:rsidP="003A1334">
      <w:pPr>
        <w:pStyle w:val="BodyText"/>
        <w:widowControl/>
        <w:numPr>
          <w:ilvl w:val="0"/>
          <w:numId w:val="32"/>
        </w:numPr>
        <w:overflowPunct/>
        <w:autoSpaceDE/>
        <w:autoSpaceDN/>
        <w:adjustRightInd/>
        <w:textAlignment w:val="auto"/>
        <w:rPr>
          <w:sz w:val="24"/>
          <w:szCs w:val="24"/>
          <w:lang w:val="el-GR"/>
        </w:rPr>
      </w:pPr>
      <w:r w:rsidRPr="003A1334">
        <w:rPr>
          <w:sz w:val="24"/>
          <w:szCs w:val="24"/>
          <w:lang w:val="el-GR"/>
        </w:rPr>
        <w:t>Αρχή της αξιοπιστίας</w:t>
      </w:r>
    </w:p>
    <w:p w14:paraId="16179D6C" w14:textId="170B30DB" w:rsidR="007378D1" w:rsidRPr="007378D1" w:rsidRDefault="003A1334" w:rsidP="00830C3E">
      <w:pPr>
        <w:ind w:left="1440"/>
        <w:rPr>
          <w:sz w:val="24"/>
          <w:szCs w:val="24"/>
          <w:lang w:val="el-GR"/>
        </w:rPr>
      </w:pPr>
      <w:r>
        <w:rPr>
          <w:sz w:val="24"/>
          <w:szCs w:val="24"/>
          <w:lang w:val="el-GR"/>
        </w:rPr>
        <w:t>Τ</w:t>
      </w:r>
      <w:r w:rsidR="007378D1" w:rsidRPr="007378D1">
        <w:rPr>
          <w:sz w:val="24"/>
          <w:szCs w:val="24"/>
          <w:lang w:val="el-GR"/>
        </w:rPr>
        <w:t xml:space="preserve">α στοιχεία του ΚΚΚΥ πρέπει να είναι αξιόπιστα.  Ως αξιόπιστα θεωρούνται τα στοιχεία εφόσον πληρούν σωρευτικά τις </w:t>
      </w:r>
      <w:r w:rsidR="00830C3E">
        <w:rPr>
          <w:sz w:val="24"/>
          <w:szCs w:val="24"/>
          <w:lang w:val="el-GR"/>
        </w:rPr>
        <w:t>παρα</w:t>
      </w:r>
      <w:r w:rsidR="007378D1" w:rsidRPr="007378D1">
        <w:rPr>
          <w:sz w:val="24"/>
          <w:szCs w:val="24"/>
          <w:lang w:val="el-GR"/>
        </w:rPr>
        <w:t>κάτω προϋποθέσεις:</w:t>
      </w:r>
    </w:p>
    <w:p w14:paraId="22FF050A" w14:textId="77777777" w:rsidR="007378D1" w:rsidRPr="007378D1" w:rsidRDefault="007378D1" w:rsidP="007378D1">
      <w:pPr>
        <w:widowControl/>
        <w:numPr>
          <w:ilvl w:val="0"/>
          <w:numId w:val="31"/>
        </w:numPr>
        <w:tabs>
          <w:tab w:val="clear" w:pos="1440"/>
          <w:tab w:val="num" w:pos="2160"/>
        </w:tabs>
        <w:overflowPunct/>
        <w:autoSpaceDE/>
        <w:autoSpaceDN/>
        <w:adjustRightInd/>
        <w:ind w:left="2160"/>
        <w:textAlignment w:val="auto"/>
        <w:rPr>
          <w:sz w:val="24"/>
          <w:szCs w:val="24"/>
          <w:lang w:val="el-GR"/>
        </w:rPr>
      </w:pPr>
      <w:r w:rsidRPr="007378D1">
        <w:rPr>
          <w:sz w:val="24"/>
          <w:szCs w:val="24"/>
          <w:lang w:val="el-GR"/>
        </w:rPr>
        <w:t>Αποτυπώνουν πιστά τα στοιχεία που αναπαριστούν</w:t>
      </w:r>
    </w:p>
    <w:p w14:paraId="2C710B14" w14:textId="77777777" w:rsidR="007378D1" w:rsidRPr="007378D1" w:rsidRDefault="007378D1" w:rsidP="007378D1">
      <w:pPr>
        <w:widowControl/>
        <w:numPr>
          <w:ilvl w:val="0"/>
          <w:numId w:val="31"/>
        </w:numPr>
        <w:tabs>
          <w:tab w:val="clear" w:pos="1440"/>
          <w:tab w:val="num" w:pos="2160"/>
        </w:tabs>
        <w:overflowPunct/>
        <w:autoSpaceDE/>
        <w:autoSpaceDN/>
        <w:adjustRightInd/>
        <w:ind w:left="2160"/>
        <w:textAlignment w:val="auto"/>
        <w:rPr>
          <w:sz w:val="24"/>
          <w:szCs w:val="24"/>
          <w:lang w:val="el-GR"/>
        </w:rPr>
      </w:pPr>
      <w:r w:rsidRPr="007378D1">
        <w:rPr>
          <w:sz w:val="24"/>
          <w:szCs w:val="24"/>
          <w:lang w:val="el-GR"/>
        </w:rPr>
        <w:t>Δεν παρουσιάζουν εσκεμμένες ή /και συστηματικές παραποιήσεις</w:t>
      </w:r>
    </w:p>
    <w:p w14:paraId="07C2CBD2" w14:textId="77777777" w:rsidR="007378D1" w:rsidRPr="007378D1" w:rsidRDefault="007378D1" w:rsidP="007378D1">
      <w:pPr>
        <w:widowControl/>
        <w:numPr>
          <w:ilvl w:val="0"/>
          <w:numId w:val="31"/>
        </w:numPr>
        <w:tabs>
          <w:tab w:val="clear" w:pos="1440"/>
          <w:tab w:val="num" w:pos="2160"/>
        </w:tabs>
        <w:overflowPunct/>
        <w:autoSpaceDE/>
        <w:autoSpaceDN/>
        <w:adjustRightInd/>
        <w:ind w:left="2160"/>
        <w:textAlignment w:val="auto"/>
        <w:rPr>
          <w:sz w:val="24"/>
          <w:szCs w:val="24"/>
        </w:rPr>
      </w:pPr>
      <w:proofErr w:type="spellStart"/>
      <w:r w:rsidRPr="007378D1">
        <w:rPr>
          <w:sz w:val="24"/>
          <w:szCs w:val="24"/>
        </w:rPr>
        <w:t>Δεν</w:t>
      </w:r>
      <w:proofErr w:type="spellEnd"/>
      <w:r w:rsidRPr="007378D1">
        <w:rPr>
          <w:sz w:val="24"/>
          <w:szCs w:val="24"/>
        </w:rPr>
        <w:t xml:space="preserve"> π</w:t>
      </w:r>
      <w:proofErr w:type="spellStart"/>
      <w:r w:rsidRPr="007378D1">
        <w:rPr>
          <w:sz w:val="24"/>
          <w:szCs w:val="24"/>
        </w:rPr>
        <w:t>εριέχουν</w:t>
      </w:r>
      <w:proofErr w:type="spellEnd"/>
      <w:r w:rsidRPr="007378D1">
        <w:rPr>
          <w:sz w:val="24"/>
          <w:szCs w:val="24"/>
        </w:rPr>
        <w:t xml:space="preserve"> </w:t>
      </w:r>
      <w:proofErr w:type="spellStart"/>
      <w:r w:rsidRPr="007378D1">
        <w:rPr>
          <w:sz w:val="24"/>
          <w:szCs w:val="24"/>
        </w:rPr>
        <w:t>κά</w:t>
      </w:r>
      <w:proofErr w:type="spellEnd"/>
      <w:r w:rsidRPr="007378D1">
        <w:rPr>
          <w:sz w:val="24"/>
          <w:szCs w:val="24"/>
        </w:rPr>
        <w:t xml:space="preserve">ποιο </w:t>
      </w:r>
      <w:proofErr w:type="spellStart"/>
      <w:r w:rsidRPr="007378D1">
        <w:rPr>
          <w:sz w:val="24"/>
          <w:szCs w:val="24"/>
        </w:rPr>
        <w:t>ουσιώδες</w:t>
      </w:r>
      <w:proofErr w:type="spellEnd"/>
      <w:r w:rsidRPr="007378D1">
        <w:rPr>
          <w:sz w:val="24"/>
          <w:szCs w:val="24"/>
        </w:rPr>
        <w:t xml:space="preserve"> </w:t>
      </w:r>
      <w:proofErr w:type="spellStart"/>
      <w:r w:rsidRPr="007378D1">
        <w:rPr>
          <w:sz w:val="24"/>
          <w:szCs w:val="24"/>
        </w:rPr>
        <w:t>σφάλμ</w:t>
      </w:r>
      <w:proofErr w:type="spellEnd"/>
      <w:r w:rsidRPr="007378D1">
        <w:rPr>
          <w:sz w:val="24"/>
          <w:szCs w:val="24"/>
        </w:rPr>
        <w:t>α</w:t>
      </w:r>
    </w:p>
    <w:p w14:paraId="5711EAB0" w14:textId="77777777" w:rsidR="007378D1" w:rsidRPr="007378D1" w:rsidRDefault="007378D1" w:rsidP="007378D1">
      <w:pPr>
        <w:widowControl/>
        <w:numPr>
          <w:ilvl w:val="0"/>
          <w:numId w:val="31"/>
        </w:numPr>
        <w:tabs>
          <w:tab w:val="clear" w:pos="1440"/>
          <w:tab w:val="num" w:pos="2160"/>
        </w:tabs>
        <w:overflowPunct/>
        <w:autoSpaceDE/>
        <w:autoSpaceDN/>
        <w:adjustRightInd/>
        <w:ind w:left="2160"/>
        <w:textAlignment w:val="auto"/>
        <w:rPr>
          <w:sz w:val="24"/>
          <w:szCs w:val="24"/>
        </w:rPr>
      </w:pPr>
      <w:proofErr w:type="spellStart"/>
      <w:r w:rsidRPr="007378D1">
        <w:rPr>
          <w:sz w:val="24"/>
          <w:szCs w:val="24"/>
        </w:rPr>
        <w:t>Είν</w:t>
      </w:r>
      <w:proofErr w:type="spellEnd"/>
      <w:r w:rsidRPr="007378D1">
        <w:rPr>
          <w:sz w:val="24"/>
          <w:szCs w:val="24"/>
        </w:rPr>
        <w:t>αι π</w:t>
      </w:r>
      <w:proofErr w:type="spellStart"/>
      <w:r w:rsidRPr="007378D1">
        <w:rPr>
          <w:sz w:val="24"/>
          <w:szCs w:val="24"/>
        </w:rPr>
        <w:t>λήρη</w:t>
      </w:r>
      <w:proofErr w:type="spellEnd"/>
    </w:p>
    <w:p w14:paraId="65655301" w14:textId="77777777" w:rsidR="007378D1" w:rsidRPr="007378D1" w:rsidRDefault="007378D1" w:rsidP="007378D1">
      <w:pPr>
        <w:widowControl/>
        <w:numPr>
          <w:ilvl w:val="0"/>
          <w:numId w:val="31"/>
        </w:numPr>
        <w:tabs>
          <w:tab w:val="clear" w:pos="1440"/>
          <w:tab w:val="num" w:pos="2160"/>
        </w:tabs>
        <w:overflowPunct/>
        <w:autoSpaceDE/>
        <w:autoSpaceDN/>
        <w:adjustRightInd/>
        <w:ind w:left="2160"/>
        <w:textAlignment w:val="auto"/>
        <w:rPr>
          <w:iCs/>
          <w:sz w:val="24"/>
          <w:szCs w:val="24"/>
          <w:lang w:val="el-GR"/>
        </w:rPr>
      </w:pPr>
      <w:r w:rsidRPr="007378D1">
        <w:rPr>
          <w:sz w:val="24"/>
          <w:szCs w:val="24"/>
          <w:lang w:val="el-GR"/>
        </w:rPr>
        <w:t>Η προετοιμασία τους γίνεται με αντικει</w:t>
      </w:r>
      <w:r w:rsidRPr="00830C3E">
        <w:rPr>
          <w:sz w:val="24"/>
          <w:szCs w:val="24"/>
          <w:lang w:val="el-GR"/>
        </w:rPr>
        <w:t>μενικό τρόπο, ενώ παράλληλα κατά την άσκηση κρίσεων και τη διενέργεια των αναγκαίων υποθέσεων (</w:t>
      </w:r>
      <w:r w:rsidRPr="00830C3E">
        <w:rPr>
          <w:sz w:val="24"/>
          <w:szCs w:val="24"/>
        </w:rPr>
        <w:t>assumptions</w:t>
      </w:r>
      <w:r w:rsidRPr="00830C3E">
        <w:rPr>
          <w:sz w:val="24"/>
          <w:szCs w:val="24"/>
          <w:lang w:val="el-GR"/>
        </w:rPr>
        <w:t>) τηρείται κατ’ ελάχιστον ο βαθμός επιμέλειας που απαιτείται από τις συναλλαγές.</w:t>
      </w:r>
      <w:r w:rsidRPr="007378D1">
        <w:rPr>
          <w:sz w:val="24"/>
          <w:szCs w:val="24"/>
          <w:lang w:val="el-GR"/>
        </w:rPr>
        <w:t xml:space="preserve"> </w:t>
      </w:r>
    </w:p>
    <w:p w14:paraId="7B2E2ADF" w14:textId="77777777" w:rsidR="007378D1" w:rsidRPr="007378D1" w:rsidRDefault="007378D1" w:rsidP="007378D1">
      <w:pPr>
        <w:ind w:left="720"/>
        <w:rPr>
          <w:sz w:val="24"/>
          <w:szCs w:val="24"/>
          <w:lang w:val="el-GR"/>
        </w:rPr>
      </w:pPr>
    </w:p>
    <w:p w14:paraId="352FA13A" w14:textId="77777777" w:rsidR="007378D1" w:rsidRPr="00830C3E" w:rsidRDefault="007378D1" w:rsidP="00830C3E">
      <w:pPr>
        <w:pStyle w:val="BodyText"/>
        <w:widowControl/>
        <w:numPr>
          <w:ilvl w:val="0"/>
          <w:numId w:val="32"/>
        </w:numPr>
        <w:overflowPunct/>
        <w:autoSpaceDE/>
        <w:autoSpaceDN/>
        <w:adjustRightInd/>
        <w:textAlignment w:val="auto"/>
        <w:rPr>
          <w:sz w:val="24"/>
          <w:szCs w:val="24"/>
          <w:lang w:val="el-GR"/>
        </w:rPr>
      </w:pPr>
      <w:r w:rsidRPr="00830C3E">
        <w:rPr>
          <w:sz w:val="24"/>
          <w:szCs w:val="24"/>
          <w:lang w:val="el-GR"/>
        </w:rPr>
        <w:t>Αρχή της διαφάνειας</w:t>
      </w:r>
    </w:p>
    <w:p w14:paraId="7B97BE8A" w14:textId="77777777" w:rsidR="00830C3E" w:rsidRDefault="00830C3E" w:rsidP="007378D1">
      <w:pPr>
        <w:pStyle w:val="BodyText"/>
        <w:spacing w:before="130" w:after="130"/>
        <w:ind w:left="1440"/>
        <w:rPr>
          <w:sz w:val="24"/>
          <w:szCs w:val="24"/>
          <w:lang w:val="el-GR"/>
        </w:rPr>
      </w:pPr>
      <w:r>
        <w:rPr>
          <w:sz w:val="24"/>
          <w:szCs w:val="24"/>
          <w:lang w:val="el-GR"/>
        </w:rPr>
        <w:t>Ο</w:t>
      </w:r>
      <w:r w:rsidR="007378D1" w:rsidRPr="007378D1">
        <w:rPr>
          <w:sz w:val="24"/>
          <w:szCs w:val="24"/>
          <w:lang w:val="el-GR"/>
        </w:rPr>
        <w:t xml:space="preserve"> υπολογισμός του καθαρού κόστους του κάθε στοιχείου των υποχρεώσεων Καθολικής Υπηρεσίας (ΚΚΚΥ) γίνεται χωριστά.  Η  κοστολόγηση  είναι σαφής  και  αναλυτική, ώστε να  προκύπτουν µε ευκρίνεια οι σχέσεις μεταξύ των επιµέρους στοιχείων του κόστους και των κοστολογικών αντικειμένων</w:t>
      </w:r>
      <w:r w:rsidR="007378D1" w:rsidRPr="00830C3E">
        <w:rPr>
          <w:sz w:val="24"/>
          <w:szCs w:val="24"/>
          <w:lang w:val="el-GR"/>
        </w:rPr>
        <w:t>.</w:t>
      </w:r>
      <w:r w:rsidR="007378D1" w:rsidRPr="007378D1">
        <w:rPr>
          <w:sz w:val="24"/>
          <w:szCs w:val="24"/>
          <w:lang w:val="el-GR"/>
        </w:rPr>
        <w:t xml:space="preserve"> </w:t>
      </w:r>
    </w:p>
    <w:p w14:paraId="73598F0A" w14:textId="7DE949BD" w:rsidR="007378D1" w:rsidRPr="007378D1" w:rsidRDefault="007378D1" w:rsidP="00830C3E">
      <w:pPr>
        <w:pStyle w:val="BodyText"/>
        <w:spacing w:before="130" w:after="130"/>
        <w:ind w:left="1440"/>
        <w:rPr>
          <w:i/>
          <w:iCs/>
          <w:sz w:val="24"/>
          <w:szCs w:val="24"/>
          <w:lang w:val="el-GR"/>
        </w:rPr>
      </w:pPr>
      <w:r w:rsidRPr="00830C3E">
        <w:rPr>
          <w:sz w:val="24"/>
          <w:szCs w:val="24"/>
          <w:lang w:val="el-GR"/>
        </w:rPr>
        <w:lastRenderedPageBreak/>
        <w:t>Ο καταλογισμός του κόστους πρέπει να γίνεται με διαφανή, αναλυτικό, ελέγξιμο και επαληθεύσιμο τρόπο.</w:t>
      </w:r>
      <w:r w:rsidR="00830C3E">
        <w:rPr>
          <w:sz w:val="24"/>
          <w:szCs w:val="24"/>
          <w:lang w:val="el-GR"/>
        </w:rPr>
        <w:t xml:space="preserve"> </w:t>
      </w:r>
      <w:r w:rsidRPr="00830C3E">
        <w:rPr>
          <w:sz w:val="24"/>
          <w:szCs w:val="24"/>
          <w:lang w:val="el-GR"/>
        </w:rPr>
        <w:t xml:space="preserve">Η διαφάνεια περιλαμβάνει μια σειρά από χαρακτηριστικά που εστιάζουν στη διασφάλιση της παροχής επαρκών πληροφοριών, συμπεριλαμβανομένης της εξήγησης γιατί επιλέχθηκε μια συγκεκριμένη προσέγγιση. </w:t>
      </w:r>
    </w:p>
    <w:p w14:paraId="4DD16D37" w14:textId="77777777" w:rsidR="007378D1" w:rsidRPr="00830C3E" w:rsidRDefault="007378D1" w:rsidP="00830C3E">
      <w:pPr>
        <w:pStyle w:val="BodyText"/>
        <w:widowControl/>
        <w:numPr>
          <w:ilvl w:val="0"/>
          <w:numId w:val="32"/>
        </w:numPr>
        <w:overflowPunct/>
        <w:autoSpaceDE/>
        <w:autoSpaceDN/>
        <w:adjustRightInd/>
        <w:textAlignment w:val="auto"/>
        <w:rPr>
          <w:sz w:val="24"/>
          <w:szCs w:val="24"/>
          <w:lang w:val="el-GR"/>
        </w:rPr>
      </w:pPr>
      <w:r w:rsidRPr="00830C3E">
        <w:rPr>
          <w:sz w:val="24"/>
          <w:szCs w:val="24"/>
          <w:lang w:val="el-GR"/>
        </w:rPr>
        <w:t xml:space="preserve">Αρχή της συγκρισιμότητας/σταθερότητας </w:t>
      </w:r>
    </w:p>
    <w:p w14:paraId="1E18AF1A" w14:textId="3732480E" w:rsidR="007378D1" w:rsidRPr="007378D1" w:rsidRDefault="007378D1" w:rsidP="007378D1">
      <w:pPr>
        <w:pStyle w:val="BodyText3"/>
        <w:ind w:left="1440" w:hanging="720"/>
        <w:rPr>
          <w:i/>
          <w:iCs/>
          <w:sz w:val="24"/>
          <w:szCs w:val="24"/>
          <w:lang w:val="el-GR"/>
        </w:rPr>
      </w:pPr>
      <w:r w:rsidRPr="007378D1">
        <w:rPr>
          <w:sz w:val="24"/>
          <w:szCs w:val="24"/>
          <w:lang w:val="el-GR"/>
        </w:rPr>
        <w:tab/>
      </w:r>
      <w:r w:rsidR="00830C3E">
        <w:rPr>
          <w:sz w:val="24"/>
          <w:szCs w:val="24"/>
          <w:lang w:val="el-GR"/>
        </w:rPr>
        <w:t>Γ</w:t>
      </w:r>
      <w:r w:rsidRPr="007378D1">
        <w:rPr>
          <w:sz w:val="24"/>
          <w:szCs w:val="24"/>
          <w:lang w:val="el-GR"/>
        </w:rPr>
        <w:t>ια κάθε περίοδο</w:t>
      </w:r>
      <w:r w:rsidR="00830C3E">
        <w:rPr>
          <w:sz w:val="24"/>
          <w:szCs w:val="24"/>
          <w:lang w:val="el-GR"/>
        </w:rPr>
        <w:t>υ,</w:t>
      </w:r>
      <w:r w:rsidRPr="007378D1">
        <w:rPr>
          <w:sz w:val="24"/>
          <w:szCs w:val="24"/>
          <w:lang w:val="el-GR"/>
        </w:rPr>
        <w:t xml:space="preserve"> για τον υπολογισμό του </w:t>
      </w:r>
      <w:r w:rsidR="00830C3E">
        <w:rPr>
          <w:sz w:val="24"/>
          <w:szCs w:val="24"/>
          <w:lang w:val="el-GR"/>
        </w:rPr>
        <w:t>ΚΚΚΥ</w:t>
      </w:r>
      <w:r w:rsidRPr="007378D1">
        <w:rPr>
          <w:sz w:val="24"/>
          <w:szCs w:val="24"/>
          <w:lang w:val="el-GR"/>
        </w:rPr>
        <w:t xml:space="preserve"> χρησιμοποιείται η ίδια μέθοδος. Η εφαρμογή αυτής της αρχής διασφαλίζει τη συγκρισιμότητα των λογιστικών/κοστολογικών στοιχείων. Στην περίπτωση ουσιωδών μεταβολών στις λογιστικές αρχές, τις μεθόδους κατανομής, ή σε άλλες λογιστικές πολιτικές που έχουν σημαντική επίδραση στις πληροφορίες που αναφέρονται, ο πάροχος Καθολικής Υπηρεσίας οφείλει να υποβάλει τα τμήματα των λογιστικών καταστάσεων του προηγούμενου έτους που επηρεάζονται από τις συγκεκριμένες μεταβολές.   </w:t>
      </w:r>
    </w:p>
    <w:p w14:paraId="42A3A6EC" w14:textId="77777777" w:rsidR="007378D1" w:rsidRPr="00830C3E" w:rsidRDefault="007378D1" w:rsidP="00830C3E">
      <w:pPr>
        <w:pStyle w:val="BodyText"/>
        <w:widowControl/>
        <w:numPr>
          <w:ilvl w:val="0"/>
          <w:numId w:val="32"/>
        </w:numPr>
        <w:overflowPunct/>
        <w:autoSpaceDE/>
        <w:autoSpaceDN/>
        <w:adjustRightInd/>
        <w:textAlignment w:val="auto"/>
        <w:rPr>
          <w:sz w:val="24"/>
          <w:szCs w:val="24"/>
          <w:lang w:val="el-GR"/>
        </w:rPr>
      </w:pPr>
      <w:r w:rsidRPr="00830C3E">
        <w:rPr>
          <w:sz w:val="24"/>
          <w:szCs w:val="24"/>
          <w:lang w:val="el-GR"/>
        </w:rPr>
        <w:t>Αρχή της προβλεψιμότητας</w:t>
      </w:r>
    </w:p>
    <w:p w14:paraId="1F38A878" w14:textId="2BDFD773" w:rsidR="007378D1" w:rsidRPr="007378D1" w:rsidRDefault="00830C3E" w:rsidP="007378D1">
      <w:pPr>
        <w:ind w:left="1440"/>
        <w:rPr>
          <w:iCs/>
          <w:sz w:val="24"/>
          <w:szCs w:val="24"/>
          <w:lang w:val="el-GR"/>
        </w:rPr>
      </w:pPr>
      <w:r>
        <w:rPr>
          <w:iCs/>
          <w:sz w:val="24"/>
          <w:szCs w:val="24"/>
          <w:lang w:val="el-GR"/>
        </w:rPr>
        <w:t>Τ</w:t>
      </w:r>
      <w:r w:rsidR="007378D1" w:rsidRPr="007378D1">
        <w:rPr>
          <w:iCs/>
          <w:sz w:val="24"/>
          <w:szCs w:val="24"/>
          <w:lang w:val="el-GR"/>
        </w:rPr>
        <w:t xml:space="preserve">ο κοστολογικό/τιμολογιακό σύστημα της Καθολικής Υπηρεσίας  πρέπει να είναι σε θέση να παράγει προβλέψιμο (με τη στατιστική έννοια του όρου) καθαρό κόστος, σε όρους των επιμέρους υπηρεσιών και προϊόντων που αποτελούν αντικείμενο της Καθολικής Υπηρεσίας,  για μια </w:t>
      </w:r>
      <w:r w:rsidR="007378D1" w:rsidRPr="00830C3E">
        <w:rPr>
          <w:iCs/>
          <w:sz w:val="24"/>
          <w:szCs w:val="24"/>
          <w:lang w:val="el-GR"/>
        </w:rPr>
        <w:t>τριετία.</w:t>
      </w:r>
      <w:r w:rsidR="007378D1" w:rsidRPr="007378D1">
        <w:rPr>
          <w:iCs/>
          <w:sz w:val="24"/>
          <w:szCs w:val="24"/>
          <w:lang w:val="el-GR"/>
        </w:rPr>
        <w:t xml:space="preserve"> </w:t>
      </w:r>
    </w:p>
    <w:p w14:paraId="5BA3BFFC" w14:textId="77777777" w:rsidR="007378D1" w:rsidRPr="007378D1" w:rsidRDefault="007378D1" w:rsidP="007378D1">
      <w:pPr>
        <w:ind w:left="720"/>
        <w:rPr>
          <w:sz w:val="24"/>
          <w:szCs w:val="24"/>
          <w:lang w:val="el-GR"/>
        </w:rPr>
      </w:pPr>
    </w:p>
    <w:p w14:paraId="34090FD2" w14:textId="77777777" w:rsidR="007378D1" w:rsidRPr="00830C3E" w:rsidRDefault="007378D1" w:rsidP="00830C3E">
      <w:pPr>
        <w:pStyle w:val="BodyText"/>
        <w:widowControl/>
        <w:numPr>
          <w:ilvl w:val="0"/>
          <w:numId w:val="32"/>
        </w:numPr>
        <w:overflowPunct/>
        <w:autoSpaceDE/>
        <w:autoSpaceDN/>
        <w:adjustRightInd/>
        <w:textAlignment w:val="auto"/>
        <w:rPr>
          <w:sz w:val="24"/>
          <w:szCs w:val="24"/>
          <w:lang w:val="el-GR"/>
        </w:rPr>
      </w:pPr>
      <w:r w:rsidRPr="00830C3E">
        <w:rPr>
          <w:sz w:val="24"/>
          <w:szCs w:val="24"/>
          <w:lang w:val="el-GR"/>
        </w:rPr>
        <w:t>Αρχή της αποτελεσματικότητας</w:t>
      </w:r>
    </w:p>
    <w:p w14:paraId="4BB52715" w14:textId="3BECF878" w:rsidR="007378D1" w:rsidRPr="007378D1" w:rsidRDefault="00830C3E" w:rsidP="007378D1">
      <w:pPr>
        <w:ind w:left="1440"/>
        <w:rPr>
          <w:iCs/>
          <w:sz w:val="24"/>
          <w:szCs w:val="24"/>
          <w:lang w:val="el-GR"/>
        </w:rPr>
      </w:pPr>
      <w:r>
        <w:rPr>
          <w:iCs/>
          <w:sz w:val="24"/>
          <w:szCs w:val="24"/>
          <w:lang w:val="el-GR"/>
        </w:rPr>
        <w:t>Τ</w:t>
      </w:r>
      <w:r w:rsidR="007378D1" w:rsidRPr="007378D1">
        <w:rPr>
          <w:iCs/>
          <w:sz w:val="24"/>
          <w:szCs w:val="24"/>
          <w:lang w:val="el-GR"/>
        </w:rPr>
        <w:t xml:space="preserve">ο κοστολογικό σύστημα </w:t>
      </w:r>
      <w:r w:rsidR="007378D1" w:rsidRPr="007378D1">
        <w:rPr>
          <w:sz w:val="24"/>
          <w:szCs w:val="24"/>
          <w:lang w:val="el-GR"/>
        </w:rPr>
        <w:t xml:space="preserve">προσμετρά το αποτελεσματικό οικονομικό κόστος και όχι το καταγραμμένο λογιστικό κόστος. Με τον όρο αποτελεσματικό οικονομικό κόστος εννοείται το κατά συνθήκη μικρότερο κόστος που είναι αναγκαίο για μια υπηρεσία/προϊόν με συγκεκριμένα ποιοτικά χαρακτηριστικά.  </w:t>
      </w:r>
    </w:p>
    <w:p w14:paraId="7FA91F4D" w14:textId="77777777" w:rsidR="007378D1" w:rsidRPr="007378D1" w:rsidRDefault="007378D1" w:rsidP="007378D1">
      <w:pPr>
        <w:ind w:left="720"/>
        <w:rPr>
          <w:i/>
          <w:iCs/>
          <w:sz w:val="24"/>
          <w:szCs w:val="24"/>
          <w:lang w:val="el-GR"/>
        </w:rPr>
      </w:pPr>
    </w:p>
    <w:p w14:paraId="1622C28A" w14:textId="77777777" w:rsidR="007378D1" w:rsidRPr="00830C3E" w:rsidRDefault="007378D1" w:rsidP="00830C3E">
      <w:pPr>
        <w:pStyle w:val="BodyText"/>
        <w:widowControl/>
        <w:numPr>
          <w:ilvl w:val="0"/>
          <w:numId w:val="32"/>
        </w:numPr>
        <w:overflowPunct/>
        <w:autoSpaceDE/>
        <w:autoSpaceDN/>
        <w:adjustRightInd/>
        <w:textAlignment w:val="auto"/>
        <w:rPr>
          <w:sz w:val="24"/>
          <w:szCs w:val="24"/>
          <w:lang w:val="el-GR"/>
        </w:rPr>
      </w:pPr>
      <w:r w:rsidRPr="00830C3E">
        <w:rPr>
          <w:sz w:val="24"/>
          <w:szCs w:val="24"/>
          <w:lang w:val="el-GR"/>
        </w:rPr>
        <w:t xml:space="preserve">Αρχή της απλότητας  </w:t>
      </w:r>
    </w:p>
    <w:p w14:paraId="3329019A" w14:textId="77777777" w:rsidR="007378D1" w:rsidRPr="007378D1" w:rsidRDefault="007378D1" w:rsidP="007378D1">
      <w:pPr>
        <w:ind w:left="1440"/>
        <w:rPr>
          <w:sz w:val="24"/>
          <w:szCs w:val="24"/>
          <w:lang w:val="el-GR"/>
        </w:rPr>
      </w:pPr>
      <w:r w:rsidRPr="007378D1">
        <w:rPr>
          <w:sz w:val="24"/>
          <w:szCs w:val="24"/>
          <w:lang w:val="el-GR"/>
        </w:rPr>
        <w:t xml:space="preserve">Τόσο το κοστολογικό σύστημα, όσο και τα τιμολόγια της Καθολικής Υπηρεσίας,  πρέπει με δεδομένη την αναγκαία πολυπλοκότητα να είναι εύκολα επαληθεύσιμα και ελέγξιμα.  </w:t>
      </w:r>
    </w:p>
    <w:p w14:paraId="472F5294" w14:textId="77777777" w:rsidR="007378D1" w:rsidRPr="007378D1" w:rsidRDefault="007378D1" w:rsidP="007378D1">
      <w:pPr>
        <w:ind w:left="720"/>
        <w:rPr>
          <w:sz w:val="24"/>
          <w:szCs w:val="24"/>
          <w:lang w:val="el-GR"/>
        </w:rPr>
      </w:pPr>
    </w:p>
    <w:p w14:paraId="7D7FC53D" w14:textId="77777777" w:rsidR="007378D1" w:rsidRPr="00830C3E" w:rsidRDefault="007378D1" w:rsidP="00830C3E">
      <w:pPr>
        <w:pStyle w:val="BodyText"/>
        <w:widowControl/>
        <w:numPr>
          <w:ilvl w:val="0"/>
          <w:numId w:val="32"/>
        </w:numPr>
        <w:overflowPunct/>
        <w:autoSpaceDE/>
        <w:autoSpaceDN/>
        <w:adjustRightInd/>
        <w:textAlignment w:val="auto"/>
        <w:rPr>
          <w:sz w:val="24"/>
          <w:szCs w:val="24"/>
          <w:lang w:val="el-GR"/>
        </w:rPr>
      </w:pPr>
      <w:r w:rsidRPr="00830C3E">
        <w:rPr>
          <w:sz w:val="24"/>
          <w:szCs w:val="24"/>
          <w:lang w:val="el-GR"/>
        </w:rPr>
        <w:t>Αρχή της μη διάκρισης</w:t>
      </w:r>
    </w:p>
    <w:p w14:paraId="13324EB1" w14:textId="08A9E094" w:rsidR="007378D1" w:rsidRPr="007378D1" w:rsidRDefault="00830C3E" w:rsidP="007378D1">
      <w:pPr>
        <w:ind w:left="1440"/>
        <w:rPr>
          <w:sz w:val="24"/>
          <w:szCs w:val="24"/>
          <w:lang w:val="el-GR"/>
        </w:rPr>
      </w:pPr>
      <w:r>
        <w:rPr>
          <w:sz w:val="24"/>
          <w:szCs w:val="24"/>
          <w:lang w:val="el-GR"/>
        </w:rPr>
        <w:t>Κ</w:t>
      </w:r>
      <w:r w:rsidR="007378D1" w:rsidRPr="007378D1">
        <w:rPr>
          <w:sz w:val="24"/>
          <w:szCs w:val="24"/>
          <w:lang w:val="el-GR"/>
        </w:rPr>
        <w:t xml:space="preserve">ατά τον υπολογισμό του καθαρού κόστους των επιμέρους στοιχείων της </w:t>
      </w:r>
      <w:r w:rsidR="000E471B" w:rsidRPr="007378D1">
        <w:rPr>
          <w:sz w:val="24"/>
          <w:szCs w:val="24"/>
          <w:lang w:val="el-GR"/>
        </w:rPr>
        <w:t>υποχρέωσης</w:t>
      </w:r>
      <w:r w:rsidR="007378D1" w:rsidRPr="007378D1">
        <w:rPr>
          <w:sz w:val="24"/>
          <w:szCs w:val="24"/>
          <w:lang w:val="el-GR"/>
        </w:rPr>
        <w:t xml:space="preserve"> Καθολικής Υπηρεσίας (ΚΚΚΥ), το κόστος και τα έσοδα για παρόμοιες υπηρεσίες, οι οποίες παρέχονται σε ομάδες καταναλωτών που έχουν τα ίδια χαρακτηριστικά,  επιμερίζονται χωρίς να διατηρούνται ή να εισάγονται οποιεσδήποτε διακρίσεις. </w:t>
      </w:r>
    </w:p>
    <w:p w14:paraId="0C019A0C" w14:textId="77777777" w:rsidR="007378D1" w:rsidRPr="007378D1" w:rsidRDefault="007378D1" w:rsidP="007378D1">
      <w:pPr>
        <w:ind w:left="1440"/>
        <w:rPr>
          <w:sz w:val="24"/>
          <w:szCs w:val="24"/>
          <w:lang w:val="el-GR"/>
        </w:rPr>
      </w:pPr>
    </w:p>
    <w:p w14:paraId="414997D7" w14:textId="77777777" w:rsidR="007378D1" w:rsidRPr="00830C3E" w:rsidRDefault="007378D1" w:rsidP="00830C3E">
      <w:pPr>
        <w:pStyle w:val="BodyText"/>
        <w:widowControl/>
        <w:numPr>
          <w:ilvl w:val="0"/>
          <w:numId w:val="32"/>
        </w:numPr>
        <w:overflowPunct/>
        <w:autoSpaceDE/>
        <w:autoSpaceDN/>
        <w:adjustRightInd/>
        <w:textAlignment w:val="auto"/>
        <w:rPr>
          <w:sz w:val="24"/>
          <w:szCs w:val="24"/>
          <w:lang w:val="el-GR"/>
        </w:rPr>
      </w:pPr>
      <w:r w:rsidRPr="00830C3E">
        <w:rPr>
          <w:sz w:val="24"/>
          <w:szCs w:val="24"/>
          <w:lang w:val="el-GR"/>
        </w:rPr>
        <w:t xml:space="preserve">Αρχή αποφυγής της διπλής χρέωσης </w:t>
      </w:r>
    </w:p>
    <w:p w14:paraId="6B3C12E0" w14:textId="664C0BFC" w:rsidR="0031557E" w:rsidRPr="007378D1" w:rsidRDefault="007378D1" w:rsidP="00830C3E">
      <w:pPr>
        <w:ind w:left="1440"/>
        <w:rPr>
          <w:sz w:val="24"/>
          <w:szCs w:val="24"/>
          <w:lang w:val="el-GR"/>
        </w:rPr>
      </w:pPr>
      <w:r w:rsidRPr="007378D1">
        <w:rPr>
          <w:sz w:val="24"/>
          <w:szCs w:val="24"/>
          <w:lang w:val="el-GR"/>
        </w:rPr>
        <w:t xml:space="preserve">Ο υπολογισμός του καθαρού κόστους των επιμέρους στοιχείων της υποχρέωσης Καθολικής Υπηρεσίας διενεργείται με τρόπο ώστε να αποφευχθεί ο διπλός καταλογισμός οποιουδήποτε άμεσου ή έμμεσου οφέλους ή κόστους.  Κατά συνέπεια, το συνολικό ΚΚΚΥ για κάθε </w:t>
      </w:r>
      <w:r w:rsidRPr="007378D1">
        <w:rPr>
          <w:sz w:val="24"/>
          <w:szCs w:val="24"/>
          <w:lang w:val="el-GR"/>
        </w:rPr>
        <w:lastRenderedPageBreak/>
        <w:t xml:space="preserve">πάροχο Καθολικής Υπηρεσίας πρέπει να υπολογισθεί ως το άθροισμα του καθαρού κόστους, το οποίο προκύπτει </w:t>
      </w:r>
      <w:r w:rsidRPr="00830C3E">
        <w:rPr>
          <w:sz w:val="24"/>
          <w:szCs w:val="24"/>
          <w:lang w:val="el-GR"/>
        </w:rPr>
        <w:t xml:space="preserve">από τις παρεχόμενες υπηρεσίες </w:t>
      </w:r>
      <w:r w:rsidRPr="007378D1">
        <w:rPr>
          <w:sz w:val="24"/>
          <w:szCs w:val="24"/>
          <w:lang w:val="el-GR"/>
        </w:rPr>
        <w:t>των υποχρεώσεων Καθολικής Υπηρεσίας, λαμβανομένων υπόψη των οποιωνδήποτε υλικών και άυλων οφελών</w:t>
      </w:r>
      <w:r w:rsidR="0031557E" w:rsidRPr="007378D1">
        <w:rPr>
          <w:sz w:val="24"/>
          <w:szCs w:val="24"/>
          <w:lang w:val="el-GR"/>
        </w:rPr>
        <w:t xml:space="preserve">. </w:t>
      </w:r>
    </w:p>
    <w:p w14:paraId="5E63CA5F" w14:textId="77777777" w:rsidR="0031557E" w:rsidRPr="0031557E" w:rsidRDefault="0031557E" w:rsidP="0031557E">
      <w:pPr>
        <w:spacing w:before="120" w:after="120" w:line="276" w:lineRule="auto"/>
        <w:rPr>
          <w:sz w:val="24"/>
          <w:szCs w:val="24"/>
          <w:lang w:val="el-GR"/>
        </w:rPr>
      </w:pPr>
    </w:p>
    <w:p w14:paraId="35579486" w14:textId="77777777" w:rsidR="0031557E" w:rsidRPr="007378D1" w:rsidRDefault="0031557E" w:rsidP="007378D1">
      <w:pPr>
        <w:spacing w:before="120" w:after="120" w:line="276" w:lineRule="auto"/>
        <w:jc w:val="center"/>
        <w:rPr>
          <w:b/>
          <w:sz w:val="24"/>
          <w:szCs w:val="24"/>
          <w:lang w:val="el-GR"/>
        </w:rPr>
      </w:pPr>
      <w:r w:rsidRPr="007378D1">
        <w:rPr>
          <w:b/>
          <w:sz w:val="24"/>
          <w:szCs w:val="24"/>
          <w:lang w:val="el-GR"/>
        </w:rPr>
        <w:t>Κεφάλαιο Β΄</w:t>
      </w:r>
    </w:p>
    <w:p w14:paraId="7BE9B5BD" w14:textId="77777777" w:rsidR="0031557E" w:rsidRPr="007378D1" w:rsidRDefault="0031557E" w:rsidP="007378D1">
      <w:pPr>
        <w:spacing w:before="120" w:after="120" w:line="276" w:lineRule="auto"/>
        <w:jc w:val="center"/>
        <w:rPr>
          <w:b/>
          <w:sz w:val="24"/>
          <w:szCs w:val="24"/>
          <w:lang w:val="el-GR"/>
        </w:rPr>
      </w:pPr>
      <w:r w:rsidRPr="007378D1">
        <w:rPr>
          <w:b/>
          <w:sz w:val="24"/>
          <w:szCs w:val="24"/>
          <w:lang w:val="el-GR"/>
        </w:rPr>
        <w:t>Άρθρο 4</w:t>
      </w:r>
    </w:p>
    <w:p w14:paraId="485BFD66" w14:textId="557926A4" w:rsidR="003E059B" w:rsidRPr="00B02DB7" w:rsidRDefault="00B02DB7" w:rsidP="00B02DB7">
      <w:pPr>
        <w:spacing w:before="120" w:after="120" w:line="276" w:lineRule="auto"/>
        <w:jc w:val="center"/>
        <w:rPr>
          <w:sz w:val="24"/>
          <w:szCs w:val="24"/>
          <w:lang w:val="el-GR"/>
        </w:rPr>
      </w:pPr>
      <w:r w:rsidRPr="00B02DB7">
        <w:rPr>
          <w:b/>
          <w:bCs/>
          <w:sz w:val="24"/>
          <w:szCs w:val="24"/>
          <w:lang w:val="el-GR"/>
        </w:rPr>
        <w:t xml:space="preserve">Προσδιορισμός Μεθοδολογίας Υπολογισμού </w:t>
      </w:r>
      <w:r w:rsidRPr="004578C6">
        <w:rPr>
          <w:b/>
          <w:bCs/>
          <w:sz w:val="24"/>
          <w:szCs w:val="24"/>
          <w:lang w:val="el-GR"/>
        </w:rPr>
        <w:t>του καθαρού κόστους των παρεχόμενων υπηρεσιών της υποχρ</w:t>
      </w:r>
      <w:r w:rsidR="004578C6">
        <w:rPr>
          <w:b/>
          <w:bCs/>
          <w:sz w:val="24"/>
          <w:szCs w:val="24"/>
          <w:lang w:val="el-GR"/>
        </w:rPr>
        <w:t>έω</w:t>
      </w:r>
      <w:r w:rsidRPr="004578C6">
        <w:rPr>
          <w:b/>
          <w:bCs/>
          <w:sz w:val="24"/>
          <w:szCs w:val="24"/>
          <w:lang w:val="el-GR"/>
        </w:rPr>
        <w:t>σ</w:t>
      </w:r>
      <w:r w:rsidR="004E2AAB" w:rsidRPr="004578C6">
        <w:rPr>
          <w:b/>
          <w:bCs/>
          <w:sz w:val="24"/>
          <w:szCs w:val="24"/>
          <w:lang w:val="el-GR"/>
        </w:rPr>
        <w:t>η</w:t>
      </w:r>
      <w:r w:rsidRPr="004578C6">
        <w:rPr>
          <w:b/>
          <w:bCs/>
          <w:sz w:val="24"/>
          <w:szCs w:val="24"/>
          <w:lang w:val="el-GR"/>
        </w:rPr>
        <w:t>ς Καθολικής Υπηρεσίας (</w:t>
      </w:r>
      <w:r w:rsidRPr="00B02DB7">
        <w:rPr>
          <w:b/>
          <w:bCs/>
          <w:sz w:val="24"/>
          <w:szCs w:val="24"/>
          <w:lang w:val="el-GR"/>
        </w:rPr>
        <w:t>ΚΚΚΥ)</w:t>
      </w:r>
    </w:p>
    <w:p w14:paraId="42A8F8CA" w14:textId="77777777" w:rsidR="00B02DB7" w:rsidRPr="004578C6" w:rsidRDefault="00B02DB7" w:rsidP="004578C6">
      <w:pPr>
        <w:pStyle w:val="BodyText"/>
        <w:widowControl/>
        <w:numPr>
          <w:ilvl w:val="0"/>
          <w:numId w:val="38"/>
        </w:numPr>
        <w:overflowPunct/>
        <w:autoSpaceDE/>
        <w:autoSpaceDN/>
        <w:adjustRightInd/>
        <w:textAlignment w:val="auto"/>
        <w:rPr>
          <w:b/>
          <w:sz w:val="24"/>
          <w:szCs w:val="24"/>
        </w:rPr>
      </w:pPr>
      <w:proofErr w:type="spellStart"/>
      <w:r w:rsidRPr="004578C6">
        <w:rPr>
          <w:b/>
          <w:sz w:val="24"/>
          <w:szCs w:val="24"/>
        </w:rPr>
        <w:t>Αντικείμενο</w:t>
      </w:r>
      <w:proofErr w:type="spellEnd"/>
      <w:r w:rsidRPr="004578C6">
        <w:rPr>
          <w:b/>
          <w:sz w:val="24"/>
          <w:szCs w:val="24"/>
        </w:rPr>
        <w:t xml:space="preserve"> </w:t>
      </w:r>
      <w:proofErr w:type="spellStart"/>
      <w:r w:rsidRPr="004578C6">
        <w:rPr>
          <w:b/>
          <w:sz w:val="24"/>
          <w:szCs w:val="24"/>
        </w:rPr>
        <w:t>Κοστολόγησης</w:t>
      </w:r>
      <w:proofErr w:type="spellEnd"/>
    </w:p>
    <w:p w14:paraId="7BAF734F" w14:textId="65E694F5" w:rsidR="00B02DB7" w:rsidRPr="00B02DB7" w:rsidRDefault="00B02DB7" w:rsidP="00B02DB7">
      <w:pPr>
        <w:pStyle w:val="BodyText"/>
        <w:ind w:left="1440"/>
        <w:rPr>
          <w:color w:val="FF0000"/>
          <w:sz w:val="24"/>
          <w:szCs w:val="24"/>
          <w:lang w:val="el-GR"/>
        </w:rPr>
      </w:pPr>
      <w:r w:rsidRPr="00B02DB7">
        <w:rPr>
          <w:sz w:val="24"/>
          <w:szCs w:val="24"/>
          <w:lang w:val="el-GR"/>
        </w:rPr>
        <w:t>Το προς κοστολόγηση αντικείμενο του παρόντος Κανονισμού είναι το περιεχόμενο της Καθολικής Υπηρεσίας</w:t>
      </w:r>
      <w:r w:rsidR="00055A9F">
        <w:rPr>
          <w:sz w:val="24"/>
          <w:szCs w:val="24"/>
          <w:lang w:val="el-GR"/>
        </w:rPr>
        <w:t xml:space="preserve"> (ΚΥ)</w:t>
      </w:r>
      <w:r w:rsidRPr="00B02DB7">
        <w:rPr>
          <w:sz w:val="24"/>
          <w:szCs w:val="24"/>
          <w:lang w:val="el-GR"/>
        </w:rPr>
        <w:t xml:space="preserve"> </w:t>
      </w:r>
      <w:r w:rsidRPr="004578C6">
        <w:rPr>
          <w:sz w:val="24"/>
          <w:szCs w:val="24"/>
          <w:lang w:val="el-GR"/>
        </w:rPr>
        <w:t>που περιλαμβάνει υπηρεσίες ευρυζωνική</w:t>
      </w:r>
      <w:r w:rsidR="004578C6" w:rsidRPr="004578C6">
        <w:rPr>
          <w:sz w:val="24"/>
          <w:szCs w:val="24"/>
          <w:lang w:val="el-GR"/>
        </w:rPr>
        <w:t>ς</w:t>
      </w:r>
      <w:r w:rsidRPr="004578C6">
        <w:rPr>
          <w:sz w:val="24"/>
          <w:szCs w:val="24"/>
          <w:lang w:val="el-GR"/>
        </w:rPr>
        <w:t xml:space="preserve"> πρόσβαση</w:t>
      </w:r>
      <w:r w:rsidR="004578C6" w:rsidRPr="004578C6">
        <w:rPr>
          <w:sz w:val="24"/>
          <w:szCs w:val="24"/>
          <w:lang w:val="el-GR"/>
        </w:rPr>
        <w:t>ς και φωνής</w:t>
      </w:r>
      <w:r w:rsidRPr="004578C6">
        <w:rPr>
          <w:sz w:val="24"/>
          <w:szCs w:val="24"/>
          <w:lang w:val="el-GR"/>
        </w:rPr>
        <w:t>.</w:t>
      </w:r>
      <w:r w:rsidRPr="00B02DB7">
        <w:rPr>
          <w:color w:val="FF0000"/>
          <w:sz w:val="24"/>
          <w:szCs w:val="24"/>
          <w:lang w:val="el-GR"/>
        </w:rPr>
        <w:t xml:space="preserve">  </w:t>
      </w:r>
    </w:p>
    <w:p w14:paraId="07873C10" w14:textId="06DBEB20" w:rsidR="00B02DB7" w:rsidRPr="00055A9F" w:rsidRDefault="00F655A7" w:rsidP="00B02DB7">
      <w:pPr>
        <w:pStyle w:val="BodyText"/>
        <w:ind w:left="1440"/>
        <w:rPr>
          <w:sz w:val="24"/>
          <w:szCs w:val="24"/>
          <w:lang w:val="el-GR"/>
        </w:rPr>
      </w:pPr>
      <w:r w:rsidRPr="00B02DB7">
        <w:rPr>
          <w:sz w:val="24"/>
          <w:szCs w:val="24"/>
          <w:lang w:val="el-GR"/>
        </w:rPr>
        <w:t>Η κοστολόγηση της Καθολικής Υπηρεσίας είναι προσανατολισμένη προς το μέλλον (</w:t>
      </w:r>
      <w:r w:rsidRPr="00055A9F">
        <w:rPr>
          <w:sz w:val="24"/>
          <w:szCs w:val="24"/>
          <w:lang w:val="el-GR"/>
        </w:rPr>
        <w:t>Forward</w:t>
      </w:r>
      <w:r w:rsidRPr="00B02DB7">
        <w:rPr>
          <w:sz w:val="24"/>
          <w:szCs w:val="24"/>
          <w:lang w:val="el-GR"/>
        </w:rPr>
        <w:t xml:space="preserve"> </w:t>
      </w:r>
      <w:r w:rsidRPr="00055A9F">
        <w:rPr>
          <w:sz w:val="24"/>
          <w:szCs w:val="24"/>
          <w:lang w:val="el-GR"/>
        </w:rPr>
        <w:t>Looking</w:t>
      </w:r>
      <w:r w:rsidRPr="00B02DB7">
        <w:rPr>
          <w:sz w:val="24"/>
          <w:szCs w:val="24"/>
          <w:lang w:val="el-GR"/>
        </w:rPr>
        <w:t>)</w:t>
      </w:r>
      <w:r w:rsidR="00880FD1" w:rsidRPr="00055A9F">
        <w:rPr>
          <w:sz w:val="24"/>
          <w:szCs w:val="24"/>
          <w:lang w:val="el-GR"/>
        </w:rPr>
        <w:t xml:space="preserve"> </w:t>
      </w:r>
      <w:r w:rsidR="00880FD1">
        <w:rPr>
          <w:sz w:val="24"/>
          <w:szCs w:val="24"/>
          <w:lang w:val="el-GR"/>
        </w:rPr>
        <w:t xml:space="preserve">και </w:t>
      </w:r>
      <w:r w:rsidR="00B02DB7" w:rsidRPr="00055A9F">
        <w:rPr>
          <w:sz w:val="24"/>
          <w:szCs w:val="24"/>
          <w:lang w:val="el-GR"/>
        </w:rPr>
        <w:t>αφορά σε δαπάνες, επενδύσεις και έσοδα που δημιουργ</w:t>
      </w:r>
      <w:r w:rsidR="000E471B" w:rsidRPr="00055A9F">
        <w:rPr>
          <w:sz w:val="24"/>
          <w:szCs w:val="24"/>
          <w:lang w:val="el-GR"/>
        </w:rPr>
        <w:t>ούνται</w:t>
      </w:r>
      <w:r w:rsidR="00B02DB7" w:rsidRPr="00055A9F">
        <w:rPr>
          <w:sz w:val="24"/>
          <w:szCs w:val="24"/>
          <w:lang w:val="el-GR"/>
        </w:rPr>
        <w:t xml:space="preserve"> στο πλαίσιο παροχής αποκλειστικά και μόνο </w:t>
      </w:r>
      <w:r w:rsidR="006B6314" w:rsidRPr="00055A9F">
        <w:rPr>
          <w:sz w:val="24"/>
          <w:szCs w:val="24"/>
          <w:lang w:val="el-GR"/>
        </w:rPr>
        <w:t xml:space="preserve">των </w:t>
      </w:r>
      <w:r w:rsidR="00B02DB7" w:rsidRPr="00055A9F">
        <w:rPr>
          <w:sz w:val="24"/>
          <w:szCs w:val="24"/>
          <w:lang w:val="el-GR"/>
        </w:rPr>
        <w:t>υπηρεσιών</w:t>
      </w:r>
      <w:r w:rsidR="006B6314" w:rsidRPr="00055A9F">
        <w:rPr>
          <w:sz w:val="24"/>
          <w:szCs w:val="24"/>
          <w:lang w:val="el-GR"/>
        </w:rPr>
        <w:t xml:space="preserve"> που εμπίπτουν στην υποχρέωση </w:t>
      </w:r>
      <w:r w:rsidR="00B02DB7" w:rsidRPr="00055A9F">
        <w:rPr>
          <w:sz w:val="24"/>
          <w:szCs w:val="24"/>
          <w:lang w:val="el-GR"/>
        </w:rPr>
        <w:t xml:space="preserve"> ΚΥ.</w:t>
      </w:r>
    </w:p>
    <w:p w14:paraId="343F5CFA" w14:textId="42C660D2" w:rsidR="00B02DB7" w:rsidRPr="00055A9F" w:rsidRDefault="009438D4" w:rsidP="00055A9F">
      <w:pPr>
        <w:pStyle w:val="BodyText"/>
        <w:ind w:left="1440"/>
        <w:rPr>
          <w:sz w:val="24"/>
          <w:szCs w:val="24"/>
          <w:lang w:val="el-GR"/>
        </w:rPr>
      </w:pPr>
      <w:r w:rsidRPr="00055A9F">
        <w:rPr>
          <w:sz w:val="24"/>
          <w:szCs w:val="24"/>
          <w:lang w:val="el-GR"/>
        </w:rPr>
        <w:t>Στο</w:t>
      </w:r>
      <w:r w:rsidR="00055A9F" w:rsidRPr="00055A9F">
        <w:rPr>
          <w:sz w:val="24"/>
          <w:szCs w:val="24"/>
          <w:lang w:val="el-GR"/>
        </w:rPr>
        <w:t>υς</w:t>
      </w:r>
      <w:r w:rsidRPr="00055A9F">
        <w:rPr>
          <w:sz w:val="24"/>
          <w:szCs w:val="24"/>
          <w:lang w:val="el-GR"/>
        </w:rPr>
        <w:t xml:space="preserve"> </w:t>
      </w:r>
      <w:r w:rsidR="00B02DB7" w:rsidRPr="00055A9F">
        <w:rPr>
          <w:sz w:val="24"/>
          <w:szCs w:val="24"/>
          <w:lang w:val="el-GR"/>
        </w:rPr>
        <w:t xml:space="preserve"> υπολογισμ</w:t>
      </w:r>
      <w:r w:rsidR="00055A9F" w:rsidRPr="00055A9F">
        <w:rPr>
          <w:sz w:val="24"/>
          <w:szCs w:val="24"/>
          <w:lang w:val="el-GR"/>
        </w:rPr>
        <w:t>ού</w:t>
      </w:r>
      <w:r w:rsidR="00055A9F">
        <w:rPr>
          <w:sz w:val="24"/>
          <w:szCs w:val="24"/>
          <w:lang w:val="el-GR"/>
        </w:rPr>
        <w:t>ς κοστολόγησης</w:t>
      </w:r>
      <w:r w:rsidR="00B02DB7" w:rsidRPr="00055A9F">
        <w:rPr>
          <w:sz w:val="24"/>
          <w:szCs w:val="24"/>
          <w:lang w:val="el-GR"/>
        </w:rPr>
        <w:t xml:space="preserve"> </w:t>
      </w:r>
      <w:r w:rsidRPr="00055A9F">
        <w:rPr>
          <w:sz w:val="24"/>
          <w:szCs w:val="24"/>
          <w:lang w:val="el-GR"/>
        </w:rPr>
        <w:t xml:space="preserve">λαμβάνεται υπόψη το κόστος </w:t>
      </w:r>
      <w:r w:rsidR="00B02DB7" w:rsidRPr="00055A9F">
        <w:rPr>
          <w:sz w:val="24"/>
          <w:szCs w:val="24"/>
          <w:lang w:val="el-GR"/>
        </w:rPr>
        <w:t xml:space="preserve"> που θα απέφευγε ο πάροχος καθολικής υπηρεσίας εάν δεν </w:t>
      </w:r>
      <w:r w:rsidRPr="00055A9F">
        <w:rPr>
          <w:sz w:val="24"/>
          <w:szCs w:val="24"/>
          <w:lang w:val="el-GR"/>
        </w:rPr>
        <w:t xml:space="preserve">ήταν υπόχρεος πάροχος και δεν </w:t>
      </w:r>
      <w:r w:rsidR="00B02DB7" w:rsidRPr="00055A9F">
        <w:rPr>
          <w:sz w:val="24"/>
          <w:szCs w:val="24"/>
          <w:lang w:val="el-GR"/>
        </w:rPr>
        <w:t xml:space="preserve">παρείχε υπηρεσίες </w:t>
      </w:r>
      <w:r w:rsidR="007C6521" w:rsidRPr="00055A9F">
        <w:rPr>
          <w:sz w:val="24"/>
          <w:szCs w:val="24"/>
          <w:lang w:val="el-GR"/>
        </w:rPr>
        <w:t xml:space="preserve">ΚΥ </w:t>
      </w:r>
      <w:r w:rsidR="00B02DB7" w:rsidRPr="00055A9F">
        <w:rPr>
          <w:sz w:val="24"/>
          <w:szCs w:val="24"/>
          <w:lang w:val="el-GR"/>
        </w:rPr>
        <w:t>χρησιμοποιώντας την οικονομικότερη και αποδοτικότερη τεχνολογία.</w:t>
      </w:r>
    </w:p>
    <w:p w14:paraId="3916D880" w14:textId="77777777" w:rsidR="00B02DB7" w:rsidRPr="006210A6" w:rsidRDefault="00B02DB7" w:rsidP="00D53E64">
      <w:pPr>
        <w:pStyle w:val="BodyText"/>
        <w:widowControl/>
        <w:numPr>
          <w:ilvl w:val="0"/>
          <w:numId w:val="38"/>
        </w:numPr>
        <w:overflowPunct/>
        <w:autoSpaceDE/>
        <w:autoSpaceDN/>
        <w:adjustRightInd/>
        <w:textAlignment w:val="auto"/>
        <w:rPr>
          <w:b/>
          <w:sz w:val="24"/>
          <w:szCs w:val="24"/>
          <w:lang w:val="el-GR"/>
        </w:rPr>
      </w:pPr>
      <w:r w:rsidRPr="006210A6">
        <w:rPr>
          <w:b/>
          <w:sz w:val="24"/>
          <w:szCs w:val="24"/>
          <w:lang w:val="el-GR"/>
        </w:rPr>
        <w:t>Υπολογισμός του καθαρού κόστους των υπηρεσιών της υποχρέωσης Καθολικής Υπηρεσίας.</w:t>
      </w:r>
    </w:p>
    <w:p w14:paraId="34C101C8" w14:textId="542A4C51" w:rsidR="00B02DB7" w:rsidRPr="00B02DB7" w:rsidRDefault="00B02DB7" w:rsidP="00A3636F">
      <w:pPr>
        <w:spacing w:after="120"/>
        <w:ind w:left="1440"/>
        <w:rPr>
          <w:sz w:val="24"/>
          <w:szCs w:val="24"/>
          <w:lang w:val="el-GR"/>
        </w:rPr>
      </w:pPr>
      <w:r w:rsidRPr="00B02DB7">
        <w:rPr>
          <w:sz w:val="24"/>
          <w:szCs w:val="24"/>
          <w:lang w:val="el-GR"/>
        </w:rPr>
        <w:t xml:space="preserve">Ο υπολογισμός του καθαρού κόστους </w:t>
      </w:r>
      <w:r w:rsidRPr="00055A9F">
        <w:rPr>
          <w:sz w:val="24"/>
          <w:szCs w:val="24"/>
          <w:lang w:val="el-GR"/>
        </w:rPr>
        <w:t>της παροχής</w:t>
      </w:r>
      <w:r w:rsidRPr="00B02DB7">
        <w:rPr>
          <w:sz w:val="24"/>
          <w:szCs w:val="24"/>
          <w:lang w:val="el-GR"/>
        </w:rPr>
        <w:t xml:space="preserve"> των </w:t>
      </w:r>
      <w:r w:rsidRPr="00055A9F">
        <w:rPr>
          <w:sz w:val="24"/>
          <w:szCs w:val="24"/>
          <w:lang w:val="el-GR"/>
        </w:rPr>
        <w:t xml:space="preserve">υπηρεσιών </w:t>
      </w:r>
      <w:r w:rsidRPr="00B02DB7">
        <w:rPr>
          <w:sz w:val="24"/>
          <w:szCs w:val="24"/>
          <w:lang w:val="el-GR"/>
        </w:rPr>
        <w:t>της υποχρέωσης Καθολικής Υπηρεσίας βασίζεται:</w:t>
      </w:r>
    </w:p>
    <w:p w14:paraId="7C68F515" w14:textId="1869D126" w:rsidR="00B02DB7" w:rsidRPr="00055A9F" w:rsidRDefault="00B02DB7" w:rsidP="00055A9F">
      <w:pPr>
        <w:widowControl/>
        <w:numPr>
          <w:ilvl w:val="0"/>
          <w:numId w:val="33"/>
        </w:numPr>
        <w:tabs>
          <w:tab w:val="clear" w:pos="1080"/>
          <w:tab w:val="num" w:pos="1800"/>
        </w:tabs>
        <w:overflowPunct/>
        <w:spacing w:after="120"/>
        <w:ind w:left="1800"/>
        <w:textAlignment w:val="auto"/>
        <w:rPr>
          <w:sz w:val="24"/>
          <w:szCs w:val="24"/>
          <w:lang w:val="el-GR"/>
        </w:rPr>
      </w:pPr>
      <w:r w:rsidRPr="00B02DB7">
        <w:rPr>
          <w:sz w:val="24"/>
          <w:szCs w:val="24"/>
          <w:lang w:val="el-GR"/>
        </w:rPr>
        <w:t xml:space="preserve">στον υπολογισμό του κόστους </w:t>
      </w:r>
      <w:r w:rsidR="00055A9F">
        <w:rPr>
          <w:sz w:val="24"/>
          <w:szCs w:val="24"/>
          <w:lang w:val="el-GR"/>
        </w:rPr>
        <w:t xml:space="preserve">για την παροχή της </w:t>
      </w:r>
      <w:r w:rsidRPr="00B02DB7">
        <w:rPr>
          <w:sz w:val="24"/>
          <w:szCs w:val="24"/>
          <w:lang w:val="el-GR"/>
        </w:rPr>
        <w:t xml:space="preserve">Καθολικής Υπηρεσίας  </w:t>
      </w:r>
    </w:p>
    <w:p w14:paraId="64B92ABE" w14:textId="77777777" w:rsidR="00055A9F" w:rsidRPr="00055A9F" w:rsidRDefault="00B02DB7" w:rsidP="00055A9F">
      <w:pPr>
        <w:widowControl/>
        <w:numPr>
          <w:ilvl w:val="0"/>
          <w:numId w:val="33"/>
        </w:numPr>
        <w:tabs>
          <w:tab w:val="clear" w:pos="1080"/>
          <w:tab w:val="num" w:pos="1800"/>
        </w:tabs>
        <w:overflowPunct/>
        <w:spacing w:after="120"/>
        <w:ind w:left="1800"/>
        <w:textAlignment w:val="auto"/>
        <w:rPr>
          <w:iCs/>
          <w:sz w:val="24"/>
          <w:szCs w:val="24"/>
          <w:lang w:val="el-GR"/>
        </w:rPr>
      </w:pPr>
      <w:r w:rsidRPr="00B02DB7">
        <w:rPr>
          <w:sz w:val="24"/>
          <w:szCs w:val="24"/>
          <w:lang w:val="el-GR"/>
        </w:rPr>
        <w:t xml:space="preserve">στην εκτίμηση των εσόδων συμπεριλαμβανομένων των άμεσων και έμμεσων επιδοτήσεων, οι οποίες χορηγούνται στον πάροχο Καθολικής Υπηρεσίας  ή χρησιμοποιούνται από αυτόν για λόγους παροχής Καθολικής Υπηρεσίας.  </w:t>
      </w:r>
    </w:p>
    <w:p w14:paraId="3B282F4D" w14:textId="77777777" w:rsidR="00055A9F" w:rsidRDefault="00B02DB7" w:rsidP="00055A9F">
      <w:pPr>
        <w:widowControl/>
        <w:overflowPunct/>
        <w:spacing w:after="120"/>
        <w:ind w:left="1800"/>
        <w:textAlignment w:val="auto"/>
        <w:rPr>
          <w:iCs/>
          <w:sz w:val="24"/>
          <w:szCs w:val="24"/>
          <w:lang w:val="el-GR"/>
        </w:rPr>
      </w:pPr>
      <w:r w:rsidRPr="00B02DB7">
        <w:rPr>
          <w:sz w:val="24"/>
          <w:szCs w:val="24"/>
          <w:lang w:val="el-GR"/>
        </w:rPr>
        <w:t>Ως άμεσες</w:t>
      </w:r>
      <w:r w:rsidRPr="00B02DB7">
        <w:rPr>
          <w:iCs/>
          <w:sz w:val="24"/>
          <w:szCs w:val="24"/>
          <w:lang w:val="el-GR"/>
        </w:rPr>
        <w:t xml:space="preserve"> επιδοτήσεις</w:t>
      </w:r>
      <w:r w:rsidRPr="00B02DB7">
        <w:rPr>
          <w:i/>
          <w:iCs/>
          <w:sz w:val="24"/>
          <w:szCs w:val="24"/>
          <w:lang w:val="el-GR"/>
        </w:rPr>
        <w:t xml:space="preserve"> </w:t>
      </w:r>
      <w:r w:rsidRPr="00B02DB7">
        <w:rPr>
          <w:iCs/>
          <w:sz w:val="24"/>
          <w:szCs w:val="24"/>
          <w:lang w:val="el-GR"/>
        </w:rPr>
        <w:t xml:space="preserve">ορίζονται οι επιδοτήσεις τις οποίες λαμβάνει ο πάροχος Καθολικής Υπηρεσίας για την ανάπτυξη ή λειτουργία υποδομής, η οποία σχετίζεται άμεσα με την παροχή υπηρεσιών Καθολικής Υπηρεσίας.  </w:t>
      </w:r>
    </w:p>
    <w:p w14:paraId="618F21BC" w14:textId="2EA99790" w:rsidR="00B02DB7" w:rsidRPr="00B02DB7" w:rsidRDefault="00B02DB7" w:rsidP="00055A9F">
      <w:pPr>
        <w:widowControl/>
        <w:overflowPunct/>
        <w:spacing w:after="120"/>
        <w:ind w:left="1800"/>
        <w:textAlignment w:val="auto"/>
        <w:rPr>
          <w:iCs/>
          <w:sz w:val="24"/>
          <w:szCs w:val="24"/>
          <w:lang w:val="el-GR"/>
        </w:rPr>
      </w:pPr>
      <w:r w:rsidRPr="00B02DB7">
        <w:rPr>
          <w:iCs/>
          <w:sz w:val="24"/>
          <w:szCs w:val="24"/>
          <w:lang w:val="el-GR"/>
        </w:rPr>
        <w:t xml:space="preserve">Ως έμμεσες επιδοτήσεις </w:t>
      </w:r>
      <w:r w:rsidRPr="00B02DB7">
        <w:rPr>
          <w:sz w:val="24"/>
          <w:szCs w:val="24"/>
          <w:lang w:val="el-GR"/>
        </w:rPr>
        <w:t>ορίζονται οι επιδοτήσεις τις οποίες λαμβάνει ο πάροχος Καθολικής Υπηρεσίας για την ανάπτυξη ή λειτουργία υποδομής, η οποία δεν σχετίζεται άμεσα με την παροχή υπηρεσιών Καθολικής Υπηρεσίας, αλλά δύναται να χρησιμοποιηθεί και για την παροχή των υπηρεσιών αυτών.</w:t>
      </w:r>
    </w:p>
    <w:p w14:paraId="4B0E13EB" w14:textId="77777777" w:rsidR="00B02DB7" w:rsidRPr="00B02DB7" w:rsidRDefault="00B02DB7" w:rsidP="00055A9F">
      <w:pPr>
        <w:widowControl/>
        <w:numPr>
          <w:ilvl w:val="0"/>
          <w:numId w:val="33"/>
        </w:numPr>
        <w:tabs>
          <w:tab w:val="clear" w:pos="1080"/>
          <w:tab w:val="num" w:pos="1800"/>
        </w:tabs>
        <w:overflowPunct/>
        <w:spacing w:after="120"/>
        <w:ind w:left="1800"/>
        <w:textAlignment w:val="auto"/>
        <w:rPr>
          <w:sz w:val="24"/>
          <w:szCs w:val="24"/>
          <w:lang w:val="el-GR"/>
        </w:rPr>
      </w:pPr>
      <w:r w:rsidRPr="00B02DB7">
        <w:rPr>
          <w:color w:val="000000"/>
          <w:sz w:val="24"/>
          <w:szCs w:val="24"/>
          <w:lang w:val="el-GR"/>
        </w:rPr>
        <w:t xml:space="preserve">στην εκτίμηση των </w:t>
      </w:r>
      <w:r w:rsidRPr="00B02DB7">
        <w:rPr>
          <w:sz w:val="24"/>
          <w:szCs w:val="24"/>
          <w:lang w:val="el-GR"/>
        </w:rPr>
        <w:t>οφελών, συμπεριλαμβανομένων των άυλων οφελών, που αποκομίζει ο πάροχος Καθολικής Υπηρεσίας.</w:t>
      </w:r>
    </w:p>
    <w:p w14:paraId="761F0A6A" w14:textId="77777777" w:rsidR="00B02DB7" w:rsidRPr="00B02DB7" w:rsidRDefault="00B02DB7" w:rsidP="00B02DB7">
      <w:pPr>
        <w:ind w:left="720" w:hanging="720"/>
        <w:rPr>
          <w:sz w:val="24"/>
          <w:szCs w:val="24"/>
          <w:lang w:val="el-GR"/>
        </w:rPr>
      </w:pPr>
    </w:p>
    <w:p w14:paraId="5C85D0C7" w14:textId="711FF63F" w:rsidR="00B02DB7" w:rsidRPr="00B02DB7" w:rsidRDefault="00B02DB7" w:rsidP="00020814">
      <w:pPr>
        <w:spacing w:after="120"/>
        <w:ind w:left="1077"/>
        <w:rPr>
          <w:sz w:val="24"/>
          <w:szCs w:val="24"/>
          <w:lang w:val="el-GR"/>
        </w:rPr>
      </w:pPr>
      <w:r w:rsidRPr="00B02DB7">
        <w:rPr>
          <w:sz w:val="24"/>
          <w:szCs w:val="24"/>
          <w:lang w:val="el-GR"/>
        </w:rPr>
        <w:t xml:space="preserve">Για τον υπολογισμό του καθαρού κόστους των </w:t>
      </w:r>
      <w:r w:rsidRPr="00055A9F">
        <w:rPr>
          <w:sz w:val="24"/>
          <w:szCs w:val="24"/>
          <w:lang w:val="el-GR"/>
        </w:rPr>
        <w:t>παρεχόμενων</w:t>
      </w:r>
      <w:r w:rsidRPr="00B02DB7">
        <w:rPr>
          <w:sz w:val="24"/>
          <w:szCs w:val="24"/>
          <w:lang w:val="el-GR"/>
        </w:rPr>
        <w:t xml:space="preserve"> </w:t>
      </w:r>
      <w:r w:rsidRPr="00055A9F">
        <w:rPr>
          <w:sz w:val="24"/>
          <w:szCs w:val="24"/>
          <w:lang w:val="el-GR"/>
        </w:rPr>
        <w:t>υπηρεσιών</w:t>
      </w:r>
      <w:r w:rsidRPr="00B02DB7">
        <w:rPr>
          <w:color w:val="FF0000"/>
          <w:sz w:val="24"/>
          <w:szCs w:val="24"/>
          <w:lang w:val="el-GR"/>
        </w:rPr>
        <w:t xml:space="preserve"> </w:t>
      </w:r>
      <w:r w:rsidRPr="00B02DB7">
        <w:rPr>
          <w:sz w:val="24"/>
          <w:szCs w:val="24"/>
          <w:lang w:val="el-GR"/>
        </w:rPr>
        <w:t xml:space="preserve">της υποχρέωσης Καθολικής Υπηρεσίας </w:t>
      </w:r>
      <w:r w:rsidR="00020814">
        <w:rPr>
          <w:sz w:val="24"/>
          <w:szCs w:val="24"/>
          <w:lang w:val="el-GR"/>
        </w:rPr>
        <w:t>προσδιορίζονται</w:t>
      </w:r>
      <w:r w:rsidRPr="00B02DB7">
        <w:rPr>
          <w:sz w:val="24"/>
          <w:szCs w:val="24"/>
          <w:lang w:val="el-GR"/>
        </w:rPr>
        <w:t>:</w:t>
      </w:r>
    </w:p>
    <w:p w14:paraId="39F5EB13" w14:textId="42302959" w:rsidR="00020814" w:rsidRPr="00020814" w:rsidRDefault="00020814" w:rsidP="00020814">
      <w:pPr>
        <w:widowControl/>
        <w:numPr>
          <w:ilvl w:val="0"/>
          <w:numId w:val="34"/>
        </w:numPr>
        <w:tabs>
          <w:tab w:val="num" w:pos="1440"/>
        </w:tabs>
        <w:overflowPunct/>
        <w:spacing w:after="120"/>
        <w:ind w:left="1616" w:hanging="357"/>
        <w:textAlignment w:val="auto"/>
        <w:rPr>
          <w:sz w:val="24"/>
          <w:szCs w:val="24"/>
          <w:lang w:val="el-GR"/>
        </w:rPr>
      </w:pPr>
      <w:r>
        <w:rPr>
          <w:sz w:val="24"/>
          <w:szCs w:val="24"/>
          <w:lang w:val="el-GR"/>
        </w:rPr>
        <w:t xml:space="preserve">   </w:t>
      </w:r>
      <w:r w:rsidR="00B02DB7" w:rsidRPr="00055A9F">
        <w:rPr>
          <w:sz w:val="24"/>
          <w:szCs w:val="24"/>
          <w:lang w:val="el-GR"/>
        </w:rPr>
        <w:t xml:space="preserve">Οι </w:t>
      </w:r>
      <w:r w:rsidR="00B02DB7" w:rsidRPr="00020814">
        <w:rPr>
          <w:sz w:val="24"/>
          <w:szCs w:val="24"/>
          <w:lang w:val="el-GR"/>
        </w:rPr>
        <w:t>καμπίνες, οι οποίες δεν θα δημιουργούνταν ή δεν θα εξοπλίζονταν/</w:t>
      </w:r>
      <w:r w:rsidR="00ED587D">
        <w:rPr>
          <w:sz w:val="24"/>
          <w:szCs w:val="24"/>
          <w:lang w:val="el-GR"/>
        </w:rPr>
        <w:t xml:space="preserve"> </w:t>
      </w:r>
      <w:r w:rsidR="00B02DB7" w:rsidRPr="00020814">
        <w:rPr>
          <w:sz w:val="24"/>
          <w:szCs w:val="24"/>
          <w:lang w:val="el-GR"/>
        </w:rPr>
        <w:t>αναβαθμίζονταν</w:t>
      </w:r>
      <w:r>
        <w:rPr>
          <w:sz w:val="24"/>
          <w:szCs w:val="24"/>
          <w:lang w:val="el-GR"/>
        </w:rPr>
        <w:t xml:space="preserve"> για την παροχή των υπηρεσιών Καθολικής Υπηρεσίας</w:t>
      </w:r>
      <w:r w:rsidR="00B02DB7" w:rsidRPr="00020814">
        <w:rPr>
          <w:sz w:val="24"/>
          <w:szCs w:val="24"/>
          <w:lang w:val="el-GR"/>
        </w:rPr>
        <w:t xml:space="preserve">, αν </w:t>
      </w:r>
      <w:r w:rsidR="00B02DB7" w:rsidRPr="00600A02">
        <w:rPr>
          <w:sz w:val="24"/>
          <w:szCs w:val="24"/>
          <w:lang w:val="el-GR"/>
        </w:rPr>
        <w:t xml:space="preserve">ένας φορέας </w:t>
      </w:r>
      <w:r w:rsidR="00B02DB7" w:rsidRPr="00020814">
        <w:rPr>
          <w:sz w:val="24"/>
          <w:szCs w:val="24"/>
          <w:lang w:val="el-GR"/>
        </w:rPr>
        <w:t>ο οποίος</w:t>
      </w:r>
      <w:r w:rsidR="00B02DB7" w:rsidRPr="00600A02">
        <w:rPr>
          <w:sz w:val="24"/>
          <w:szCs w:val="24"/>
          <w:lang w:val="el-GR"/>
        </w:rPr>
        <w:t xml:space="preserve"> θα εφάρμοζε τα συνήθη εμπορικά πρότυπα του ανταγωνιστικού περιβάλλοντος και ο οποίος δεν θα είχε υποχρέωση παροχής Καθολικής Υπηρεσίας</w:t>
      </w:r>
      <w:r>
        <w:rPr>
          <w:sz w:val="24"/>
          <w:szCs w:val="24"/>
          <w:lang w:val="el-GR"/>
        </w:rPr>
        <w:t>,</w:t>
      </w:r>
      <w:r w:rsidR="00B02DB7" w:rsidRPr="00020814">
        <w:rPr>
          <w:sz w:val="24"/>
          <w:szCs w:val="24"/>
          <w:lang w:val="el-GR"/>
        </w:rPr>
        <w:t xml:space="preserve"> δεν</w:t>
      </w:r>
      <w:r w:rsidR="00B02DB7" w:rsidRPr="00600A02">
        <w:rPr>
          <w:sz w:val="24"/>
          <w:szCs w:val="24"/>
          <w:lang w:val="el-GR"/>
        </w:rPr>
        <w:t xml:space="preserve"> θα επέλεγε να παρέχει </w:t>
      </w:r>
      <w:r>
        <w:rPr>
          <w:sz w:val="24"/>
          <w:szCs w:val="24"/>
          <w:lang w:val="el-GR"/>
        </w:rPr>
        <w:t xml:space="preserve">τις εν λόγω </w:t>
      </w:r>
      <w:r w:rsidR="00B02DB7" w:rsidRPr="00600A02">
        <w:rPr>
          <w:sz w:val="24"/>
          <w:szCs w:val="24"/>
          <w:lang w:val="el-GR"/>
        </w:rPr>
        <w:t xml:space="preserve">υπηρεσίες. </w:t>
      </w:r>
    </w:p>
    <w:p w14:paraId="35E66292" w14:textId="6A906304" w:rsidR="00B02DB7" w:rsidRPr="00020814" w:rsidRDefault="00B02DB7" w:rsidP="00020814">
      <w:pPr>
        <w:widowControl/>
        <w:overflowPunct/>
        <w:spacing w:after="120"/>
        <w:ind w:left="1616"/>
        <w:textAlignment w:val="auto"/>
        <w:rPr>
          <w:sz w:val="24"/>
          <w:szCs w:val="24"/>
          <w:lang w:val="el-GR"/>
        </w:rPr>
      </w:pPr>
      <w:r w:rsidRPr="00020814">
        <w:rPr>
          <w:sz w:val="24"/>
          <w:szCs w:val="24"/>
          <w:lang w:val="el-GR"/>
        </w:rPr>
        <w:t xml:space="preserve">Το κριτήριο </w:t>
      </w:r>
      <w:r w:rsidR="00FE4998" w:rsidRPr="00020814">
        <w:rPr>
          <w:sz w:val="24"/>
          <w:szCs w:val="24"/>
          <w:lang w:val="el-GR"/>
        </w:rPr>
        <w:t xml:space="preserve">υπολογισμού του Καθαρού Κόστους αποτελεί </w:t>
      </w:r>
      <w:r w:rsidRPr="00020814">
        <w:rPr>
          <w:sz w:val="24"/>
          <w:szCs w:val="24"/>
          <w:lang w:val="el-GR"/>
        </w:rPr>
        <w:t xml:space="preserve">η επαύξηση του κόστους (incremental cost) που δημιουργείται στη συγκεκριμένη καμπίνα αποκλειστικά και μόνο από την εξυπηρέτηση των συνδρομητών της Καθολικής Υπηρεσίας για την παροχή των υπηρεσιών της υποχρέωσης της Καθολικής. </w:t>
      </w:r>
    </w:p>
    <w:p w14:paraId="5E1C3041" w14:textId="76B1D785" w:rsidR="00D3451A" w:rsidRPr="00020814" w:rsidRDefault="00B02DB7" w:rsidP="00020814">
      <w:pPr>
        <w:widowControl/>
        <w:numPr>
          <w:ilvl w:val="0"/>
          <w:numId w:val="34"/>
        </w:numPr>
        <w:tabs>
          <w:tab w:val="num" w:pos="1440"/>
        </w:tabs>
        <w:overflowPunct/>
        <w:spacing w:after="120"/>
        <w:ind w:left="1616" w:hanging="357"/>
        <w:textAlignment w:val="auto"/>
        <w:rPr>
          <w:b/>
          <w:sz w:val="24"/>
          <w:szCs w:val="24"/>
          <w:u w:val="single"/>
          <w:lang w:val="el-GR"/>
        </w:rPr>
      </w:pPr>
      <w:r w:rsidRPr="00020814">
        <w:rPr>
          <w:sz w:val="24"/>
          <w:szCs w:val="24"/>
          <w:lang w:val="el-GR"/>
        </w:rPr>
        <w:t>Οι πελάτες</w:t>
      </w:r>
      <w:r w:rsidR="00600A02" w:rsidRPr="00020814">
        <w:rPr>
          <w:b/>
          <w:sz w:val="24"/>
          <w:szCs w:val="24"/>
          <w:lang w:val="el-GR"/>
        </w:rPr>
        <w:t>,</w:t>
      </w:r>
      <w:r w:rsidRPr="00020814">
        <w:rPr>
          <w:b/>
          <w:sz w:val="24"/>
          <w:szCs w:val="24"/>
          <w:lang w:val="el-GR"/>
        </w:rPr>
        <w:t xml:space="preserve"> </w:t>
      </w:r>
      <w:r w:rsidRPr="00020814">
        <w:rPr>
          <w:sz w:val="24"/>
          <w:szCs w:val="24"/>
          <w:lang w:val="el-GR"/>
        </w:rPr>
        <w:t>τους όποιους ένας πάροχος δεν θα επέλεγε να εξυπηρετήσει με καθαρά εμπορικού</w:t>
      </w:r>
      <w:r w:rsidR="00020814">
        <w:rPr>
          <w:sz w:val="24"/>
          <w:szCs w:val="24"/>
          <w:lang w:val="el-GR"/>
        </w:rPr>
        <w:t>ς</w:t>
      </w:r>
      <w:r w:rsidRPr="00020814">
        <w:rPr>
          <w:sz w:val="24"/>
          <w:szCs w:val="24"/>
          <w:lang w:val="el-GR"/>
        </w:rPr>
        <w:t xml:space="preserve"> όρους και ο υπόχρεος πάροχος ΚΥ θα εξυπηρετήσει χρησιμοποιώντας την πιο οικονομική και αποδοτική τεχνολογία.</w:t>
      </w:r>
    </w:p>
    <w:p w14:paraId="0C6ACC32" w14:textId="73545ECF" w:rsidR="00D3451A" w:rsidRPr="00020814" w:rsidRDefault="00D3451A" w:rsidP="00020814">
      <w:pPr>
        <w:widowControl/>
        <w:numPr>
          <w:ilvl w:val="0"/>
          <w:numId w:val="34"/>
        </w:numPr>
        <w:tabs>
          <w:tab w:val="num" w:pos="1440"/>
        </w:tabs>
        <w:overflowPunct/>
        <w:spacing w:after="120"/>
        <w:ind w:left="1616" w:hanging="357"/>
        <w:textAlignment w:val="auto"/>
        <w:rPr>
          <w:sz w:val="24"/>
          <w:szCs w:val="24"/>
          <w:lang w:val="el-GR"/>
        </w:rPr>
      </w:pPr>
      <w:r w:rsidRPr="00020814">
        <w:rPr>
          <w:sz w:val="24"/>
          <w:szCs w:val="24"/>
          <w:lang w:val="el-GR"/>
        </w:rPr>
        <w:t xml:space="preserve">Η Οικονομικότερη &amp; Αποδοτικότερη τεχνολογία: ο υπόχρεος       πάροχος ΚΥ χρησιμοποιεί την οικονομικότερη και αποδοτικότερη τεχνολογία </w:t>
      </w:r>
      <w:r w:rsidR="00BC5052" w:rsidRPr="00020814">
        <w:rPr>
          <w:sz w:val="24"/>
          <w:szCs w:val="24"/>
          <w:lang w:val="el-GR"/>
        </w:rPr>
        <w:t xml:space="preserve">πρόσβασης  </w:t>
      </w:r>
      <w:r w:rsidRPr="00020814">
        <w:rPr>
          <w:sz w:val="24"/>
          <w:szCs w:val="24"/>
          <w:lang w:val="el-GR"/>
        </w:rPr>
        <w:t>για την παροχή των υπηρεσιών της ΚΥ.</w:t>
      </w:r>
      <w:r w:rsidR="00BC5052" w:rsidRPr="00020814">
        <w:rPr>
          <w:sz w:val="24"/>
          <w:szCs w:val="24"/>
          <w:lang w:val="el-GR"/>
        </w:rPr>
        <w:t xml:space="preserve"> </w:t>
      </w:r>
      <w:r w:rsidR="00020814">
        <w:rPr>
          <w:sz w:val="24"/>
          <w:szCs w:val="24"/>
          <w:lang w:val="el-GR"/>
        </w:rPr>
        <w:t>Επισημαίνεται</w:t>
      </w:r>
      <w:r w:rsidR="00BC5052" w:rsidRPr="00020814">
        <w:rPr>
          <w:sz w:val="24"/>
          <w:szCs w:val="24"/>
          <w:lang w:val="el-GR"/>
        </w:rPr>
        <w:t xml:space="preserve"> ότι δεν είναι απαραίτητο να υπάρχει ενιαία οικονομικά αποδοτική τεχνολογία πρόσβασης για το σύνολο της Ελληνικής επικράτειας, επιτρέποντας μια τεχνολογικά ουδέτερη προσέγγιση.</w:t>
      </w:r>
    </w:p>
    <w:p w14:paraId="559B0825" w14:textId="4CAF19BE" w:rsidR="00D3451A" w:rsidRPr="00ED587D" w:rsidRDefault="00D3451A" w:rsidP="00ED587D">
      <w:pPr>
        <w:pStyle w:val="BodyText"/>
        <w:ind w:left="1616"/>
        <w:rPr>
          <w:sz w:val="24"/>
          <w:szCs w:val="24"/>
          <w:lang w:val="el-GR"/>
        </w:rPr>
      </w:pPr>
      <w:r w:rsidRPr="00020814">
        <w:rPr>
          <w:sz w:val="24"/>
          <w:szCs w:val="24"/>
          <w:lang w:val="el-GR"/>
        </w:rPr>
        <w:t xml:space="preserve">Ο πάροχος ΚΥ τεκμηριώνει την ανωτέρω επιλογή </w:t>
      </w:r>
      <w:r w:rsidR="00020814" w:rsidRPr="00020814">
        <w:rPr>
          <w:sz w:val="24"/>
          <w:szCs w:val="24"/>
          <w:lang w:val="el-GR"/>
        </w:rPr>
        <w:t>οικονομικότερη</w:t>
      </w:r>
      <w:r w:rsidR="00020814">
        <w:rPr>
          <w:sz w:val="24"/>
          <w:szCs w:val="24"/>
          <w:lang w:val="el-GR"/>
        </w:rPr>
        <w:t>ς</w:t>
      </w:r>
      <w:r w:rsidR="00020814" w:rsidRPr="00020814">
        <w:rPr>
          <w:sz w:val="24"/>
          <w:szCs w:val="24"/>
          <w:lang w:val="el-GR"/>
        </w:rPr>
        <w:t xml:space="preserve"> και αποδοτικότερη</w:t>
      </w:r>
      <w:r w:rsidR="00020814">
        <w:rPr>
          <w:sz w:val="24"/>
          <w:szCs w:val="24"/>
          <w:lang w:val="el-GR"/>
        </w:rPr>
        <w:t>ς</w:t>
      </w:r>
      <w:r w:rsidR="00020814" w:rsidRPr="00020814">
        <w:rPr>
          <w:sz w:val="24"/>
          <w:szCs w:val="24"/>
          <w:lang w:val="el-GR"/>
        </w:rPr>
        <w:t xml:space="preserve"> τεχνολογία</w:t>
      </w:r>
      <w:r w:rsidR="00020814">
        <w:rPr>
          <w:sz w:val="24"/>
          <w:szCs w:val="24"/>
          <w:lang w:val="el-GR"/>
        </w:rPr>
        <w:t>ς</w:t>
      </w:r>
      <w:r w:rsidR="00020814" w:rsidRPr="00020814">
        <w:rPr>
          <w:sz w:val="24"/>
          <w:szCs w:val="24"/>
          <w:lang w:val="el-GR"/>
        </w:rPr>
        <w:t xml:space="preserve"> πρόσβαση</w:t>
      </w:r>
      <w:r w:rsidR="00020814">
        <w:rPr>
          <w:sz w:val="24"/>
          <w:szCs w:val="24"/>
          <w:lang w:val="el-GR"/>
        </w:rPr>
        <w:t xml:space="preserve">ς ανά περίπτωση </w:t>
      </w:r>
      <w:r w:rsidRPr="00020814">
        <w:rPr>
          <w:sz w:val="24"/>
          <w:szCs w:val="24"/>
          <w:lang w:val="el-GR"/>
        </w:rPr>
        <w:t>προσκομίζοντας όλα τα απαραίτητα αποδεικτικά στοιχεία καθώς και μελέτη με εναλλακτικ</w:t>
      </w:r>
      <w:r w:rsidR="00020814" w:rsidRPr="00020814">
        <w:rPr>
          <w:sz w:val="24"/>
          <w:szCs w:val="24"/>
          <w:lang w:val="el-GR"/>
        </w:rPr>
        <w:t>ές</w:t>
      </w:r>
      <w:r w:rsidRPr="00020814">
        <w:rPr>
          <w:sz w:val="24"/>
          <w:szCs w:val="24"/>
          <w:lang w:val="el-GR"/>
        </w:rPr>
        <w:t xml:space="preserve"> αντίστοιχ</w:t>
      </w:r>
      <w:r w:rsidR="00020814" w:rsidRPr="00020814">
        <w:rPr>
          <w:sz w:val="24"/>
          <w:szCs w:val="24"/>
          <w:lang w:val="el-GR"/>
        </w:rPr>
        <w:t>ες</w:t>
      </w:r>
      <w:r w:rsidRPr="00020814">
        <w:rPr>
          <w:sz w:val="24"/>
          <w:szCs w:val="24"/>
          <w:lang w:val="el-GR"/>
        </w:rPr>
        <w:t xml:space="preserve"> </w:t>
      </w:r>
      <w:r w:rsidR="00020814" w:rsidRPr="00020814">
        <w:rPr>
          <w:sz w:val="24"/>
          <w:szCs w:val="24"/>
          <w:lang w:val="el-GR"/>
        </w:rPr>
        <w:t>μεθόδους</w:t>
      </w:r>
      <w:r w:rsidRPr="00020814">
        <w:rPr>
          <w:sz w:val="24"/>
          <w:szCs w:val="24"/>
          <w:lang w:val="el-GR"/>
        </w:rPr>
        <w:t xml:space="preserve"> </w:t>
      </w:r>
      <w:r w:rsidR="00020814" w:rsidRPr="00020814">
        <w:rPr>
          <w:sz w:val="24"/>
          <w:szCs w:val="24"/>
          <w:lang w:val="el-GR"/>
        </w:rPr>
        <w:t>από την οποία τεκμηριώνεται η επιλογή του</w:t>
      </w:r>
      <w:r w:rsidRPr="00020814">
        <w:rPr>
          <w:sz w:val="24"/>
          <w:szCs w:val="24"/>
          <w:lang w:val="el-GR"/>
        </w:rPr>
        <w:t>.</w:t>
      </w:r>
    </w:p>
    <w:p w14:paraId="72BAFBE5" w14:textId="5096B284" w:rsidR="00B02DB7" w:rsidRPr="00B02DB7" w:rsidRDefault="008477C9" w:rsidP="00D53E64">
      <w:pPr>
        <w:spacing w:after="120"/>
        <w:ind w:left="357"/>
        <w:rPr>
          <w:sz w:val="24"/>
          <w:szCs w:val="24"/>
          <w:u w:val="single"/>
          <w:lang w:val="el-GR"/>
        </w:rPr>
      </w:pPr>
      <w:r w:rsidRPr="008477C9">
        <w:rPr>
          <w:b/>
          <w:sz w:val="24"/>
          <w:szCs w:val="24"/>
          <w:lang w:val="el-GR"/>
        </w:rPr>
        <w:t>3</w:t>
      </w:r>
      <w:r w:rsidR="00B02DB7" w:rsidRPr="008477C9">
        <w:rPr>
          <w:b/>
          <w:sz w:val="24"/>
          <w:szCs w:val="24"/>
          <w:lang w:val="el-GR"/>
        </w:rPr>
        <w:t>.</w:t>
      </w:r>
      <w:r w:rsidR="00B02DB7" w:rsidRPr="00B02DB7">
        <w:rPr>
          <w:sz w:val="24"/>
          <w:szCs w:val="24"/>
          <w:lang w:val="el-GR"/>
        </w:rPr>
        <w:t xml:space="preserve">        </w:t>
      </w:r>
      <w:r w:rsidR="00B02DB7" w:rsidRPr="008477C9">
        <w:rPr>
          <w:b/>
          <w:sz w:val="24"/>
          <w:szCs w:val="24"/>
          <w:lang w:val="el-GR"/>
        </w:rPr>
        <w:t>Περίοδος Κοστολόγησης</w:t>
      </w:r>
    </w:p>
    <w:p w14:paraId="6362979D" w14:textId="77777777" w:rsidR="00B02DB7" w:rsidRPr="00B02DB7" w:rsidRDefault="00B02DB7" w:rsidP="00B02DB7">
      <w:pPr>
        <w:ind w:left="1080"/>
        <w:rPr>
          <w:sz w:val="24"/>
          <w:szCs w:val="24"/>
          <w:lang w:val="el-GR"/>
        </w:rPr>
      </w:pPr>
      <w:r w:rsidRPr="00B02DB7">
        <w:rPr>
          <w:sz w:val="24"/>
          <w:szCs w:val="24"/>
          <w:lang w:val="el-GR"/>
        </w:rPr>
        <w:t xml:space="preserve">Το Καθαρό Κόστος </w:t>
      </w:r>
      <w:r w:rsidRPr="00020814">
        <w:rPr>
          <w:sz w:val="24"/>
          <w:szCs w:val="24"/>
          <w:lang w:val="el-GR"/>
        </w:rPr>
        <w:t>των παρεχόμενων  υπηρεσιών</w:t>
      </w:r>
      <w:r w:rsidRPr="00B02DB7">
        <w:rPr>
          <w:sz w:val="24"/>
          <w:szCs w:val="24"/>
          <w:lang w:val="el-GR"/>
        </w:rPr>
        <w:t xml:space="preserve"> της υποχρέωσης Καθολικής Υπηρεσίας (ΚΚΚΥ) υπολογίζεται σε ετήσια βάση  απολογιστικά.</w:t>
      </w:r>
    </w:p>
    <w:p w14:paraId="585F4AC9" w14:textId="77777777" w:rsidR="00B02DB7" w:rsidRPr="00B02DB7" w:rsidRDefault="00B02DB7" w:rsidP="00B02DB7">
      <w:pPr>
        <w:ind w:left="1080"/>
        <w:rPr>
          <w:sz w:val="24"/>
          <w:szCs w:val="24"/>
          <w:lang w:val="el-GR"/>
        </w:rPr>
      </w:pPr>
    </w:p>
    <w:p w14:paraId="5AC4D84F" w14:textId="68BB63A2" w:rsidR="00B02DB7" w:rsidRPr="00D53E64" w:rsidRDefault="008477C9" w:rsidP="00A01844">
      <w:pPr>
        <w:spacing w:after="120"/>
        <w:ind w:left="1077" w:hanging="720"/>
        <w:rPr>
          <w:b/>
          <w:sz w:val="24"/>
          <w:szCs w:val="24"/>
          <w:lang w:val="el-GR"/>
        </w:rPr>
      </w:pPr>
      <w:r w:rsidRPr="008477C9">
        <w:rPr>
          <w:b/>
          <w:sz w:val="24"/>
          <w:szCs w:val="24"/>
          <w:lang w:val="el-GR"/>
        </w:rPr>
        <w:t>4</w:t>
      </w:r>
      <w:r w:rsidR="00B02DB7" w:rsidRPr="008477C9">
        <w:rPr>
          <w:b/>
          <w:sz w:val="24"/>
          <w:szCs w:val="24"/>
          <w:lang w:val="el-GR"/>
        </w:rPr>
        <w:t xml:space="preserve">. </w:t>
      </w:r>
      <w:r w:rsidR="00B02DB7" w:rsidRPr="008477C9">
        <w:rPr>
          <w:b/>
          <w:sz w:val="24"/>
          <w:szCs w:val="24"/>
          <w:lang w:val="el-GR"/>
        </w:rPr>
        <w:tab/>
      </w:r>
      <w:r w:rsidR="00020814">
        <w:rPr>
          <w:b/>
          <w:sz w:val="24"/>
          <w:szCs w:val="24"/>
          <w:lang w:val="el-GR"/>
        </w:rPr>
        <w:t xml:space="preserve">Μοντέλο Κοστολόγησης: </w:t>
      </w:r>
      <w:r w:rsidR="003265BB" w:rsidRPr="008477C9">
        <w:rPr>
          <w:b/>
          <w:sz w:val="24"/>
          <w:szCs w:val="24"/>
          <w:lang w:val="el-GR"/>
        </w:rPr>
        <w:t xml:space="preserve">Τεχνοοικονομικό Μοντέλο </w:t>
      </w:r>
      <w:r w:rsidR="003265BB" w:rsidRPr="008477C9">
        <w:rPr>
          <w:b/>
          <w:sz w:val="24"/>
          <w:szCs w:val="24"/>
        </w:rPr>
        <w:t>Bottom</w:t>
      </w:r>
      <w:r w:rsidR="003265BB" w:rsidRPr="00D53E64">
        <w:rPr>
          <w:b/>
          <w:sz w:val="24"/>
          <w:szCs w:val="24"/>
          <w:lang w:val="el-GR"/>
        </w:rPr>
        <w:t xml:space="preserve"> </w:t>
      </w:r>
      <w:r w:rsidR="003265BB" w:rsidRPr="008477C9">
        <w:rPr>
          <w:b/>
          <w:sz w:val="24"/>
          <w:szCs w:val="24"/>
        </w:rPr>
        <w:t>Up</w:t>
      </w:r>
      <w:r w:rsidR="003265BB" w:rsidRPr="00D53E64">
        <w:rPr>
          <w:b/>
          <w:sz w:val="24"/>
          <w:szCs w:val="24"/>
          <w:lang w:val="el-GR"/>
        </w:rPr>
        <w:t xml:space="preserve"> </w:t>
      </w:r>
    </w:p>
    <w:p w14:paraId="35D7BC61" w14:textId="66154F98" w:rsidR="003265BB" w:rsidRDefault="003265BB" w:rsidP="00A01844">
      <w:pPr>
        <w:spacing w:after="120"/>
        <w:ind w:left="1077" w:hanging="720"/>
        <w:rPr>
          <w:sz w:val="24"/>
          <w:szCs w:val="24"/>
          <w:lang w:val="el-GR"/>
        </w:rPr>
      </w:pPr>
      <w:r w:rsidRPr="00D53E64">
        <w:rPr>
          <w:sz w:val="24"/>
          <w:szCs w:val="24"/>
          <w:lang w:val="el-GR"/>
        </w:rPr>
        <w:tab/>
      </w:r>
      <w:r>
        <w:rPr>
          <w:sz w:val="24"/>
          <w:szCs w:val="24"/>
          <w:lang w:val="el-GR"/>
        </w:rPr>
        <w:t xml:space="preserve">Ο υπόχρεος πάροχος Καθολικής Υπηρεσίας δημιουργεί τεχνοοικονομικό </w:t>
      </w:r>
      <w:r>
        <w:rPr>
          <w:sz w:val="24"/>
          <w:szCs w:val="24"/>
        </w:rPr>
        <w:t>Bottom</w:t>
      </w:r>
      <w:r w:rsidRPr="00D53E64">
        <w:rPr>
          <w:sz w:val="24"/>
          <w:szCs w:val="24"/>
          <w:lang w:val="el-GR"/>
        </w:rPr>
        <w:t xml:space="preserve"> </w:t>
      </w:r>
      <w:r w:rsidRPr="00D53E64">
        <w:rPr>
          <w:sz w:val="24"/>
          <w:szCs w:val="24"/>
        </w:rPr>
        <w:t>Up</w:t>
      </w:r>
      <w:r w:rsidRPr="00D53E64">
        <w:rPr>
          <w:sz w:val="24"/>
          <w:szCs w:val="24"/>
          <w:lang w:val="el-GR"/>
        </w:rPr>
        <w:t xml:space="preserve"> (</w:t>
      </w:r>
      <w:r w:rsidR="00AB72C6" w:rsidRPr="00D53E64">
        <w:rPr>
          <w:sz w:val="24"/>
          <w:szCs w:val="24"/>
        </w:rPr>
        <w:t>LR</w:t>
      </w:r>
      <w:r w:rsidRPr="00D53E64">
        <w:rPr>
          <w:sz w:val="24"/>
          <w:szCs w:val="24"/>
        </w:rPr>
        <w:t>IC</w:t>
      </w:r>
      <w:r w:rsidR="00AB72C6" w:rsidRPr="00D53E64">
        <w:rPr>
          <w:sz w:val="24"/>
          <w:szCs w:val="24"/>
          <w:lang w:val="el-GR"/>
        </w:rPr>
        <w:t>+</w:t>
      </w:r>
      <w:r w:rsidRPr="00D53E64">
        <w:rPr>
          <w:sz w:val="24"/>
          <w:szCs w:val="24"/>
          <w:lang w:val="el-GR"/>
        </w:rPr>
        <w:t>) μοντέλο</w:t>
      </w:r>
      <w:r w:rsidR="00A01844">
        <w:rPr>
          <w:sz w:val="24"/>
          <w:szCs w:val="24"/>
          <w:lang w:val="el-GR"/>
        </w:rPr>
        <w:t>,</w:t>
      </w:r>
      <w:r>
        <w:rPr>
          <w:sz w:val="24"/>
          <w:szCs w:val="24"/>
          <w:lang w:val="el-GR"/>
        </w:rPr>
        <w:t xml:space="preserve"> στο οποίο περιλαμβάνονται</w:t>
      </w:r>
      <w:r w:rsidRPr="00D53E64">
        <w:rPr>
          <w:sz w:val="24"/>
          <w:szCs w:val="24"/>
          <w:lang w:val="el-GR"/>
        </w:rPr>
        <w:t xml:space="preserve"> </w:t>
      </w:r>
      <w:r w:rsidR="002F0446">
        <w:rPr>
          <w:sz w:val="24"/>
          <w:szCs w:val="24"/>
          <w:lang w:val="el-GR"/>
        </w:rPr>
        <w:t xml:space="preserve">όλα </w:t>
      </w:r>
      <w:r w:rsidR="002F0446" w:rsidRPr="002F0446">
        <w:rPr>
          <w:sz w:val="24"/>
          <w:szCs w:val="24"/>
          <w:lang w:val="el-GR"/>
        </w:rPr>
        <w:t>τα πραγματικά απολογιστικά πάγια κόστη (υλικά και εργασίες) και τα λειτουργικά κόστη, υλοποιώντας ένα αποτελεσματικό δίκτυο</w:t>
      </w:r>
      <w:r w:rsidR="00A01844">
        <w:rPr>
          <w:sz w:val="24"/>
          <w:szCs w:val="24"/>
          <w:lang w:val="el-GR"/>
        </w:rPr>
        <w:t>, το οποίο</w:t>
      </w:r>
      <w:r w:rsidR="002F0446" w:rsidRPr="002F0446">
        <w:rPr>
          <w:sz w:val="24"/>
          <w:szCs w:val="24"/>
          <w:lang w:val="el-GR"/>
        </w:rPr>
        <w:t xml:space="preserve"> παρέχ</w:t>
      </w:r>
      <w:r w:rsidR="00A01844">
        <w:rPr>
          <w:sz w:val="24"/>
          <w:szCs w:val="24"/>
          <w:lang w:val="el-GR"/>
        </w:rPr>
        <w:t>ει</w:t>
      </w:r>
      <w:r w:rsidR="002F0446" w:rsidRPr="002F0446">
        <w:rPr>
          <w:sz w:val="24"/>
          <w:szCs w:val="24"/>
          <w:lang w:val="el-GR"/>
        </w:rPr>
        <w:t xml:space="preserve"> ακριβή και αξιόπιστη εκτίμηση </w:t>
      </w:r>
      <w:r w:rsidR="00A01844">
        <w:rPr>
          <w:sz w:val="24"/>
          <w:szCs w:val="24"/>
          <w:lang w:val="el-GR"/>
        </w:rPr>
        <w:t xml:space="preserve">του </w:t>
      </w:r>
      <w:r w:rsidR="002F0446" w:rsidRPr="002F0446">
        <w:rPr>
          <w:sz w:val="24"/>
          <w:szCs w:val="24"/>
          <w:lang w:val="el-GR"/>
        </w:rPr>
        <w:t xml:space="preserve">καθαρού κόστους ΚΥ. Επίσης το μοντέλο λαμβάνει υπόψη τα έσοδα </w:t>
      </w:r>
      <w:r w:rsidR="00A01844">
        <w:rPr>
          <w:sz w:val="24"/>
          <w:szCs w:val="24"/>
          <w:lang w:val="el-GR"/>
        </w:rPr>
        <w:t>του υπόχρεου παρόχου από τους</w:t>
      </w:r>
      <w:r w:rsidR="002F0446" w:rsidRPr="002F0446">
        <w:rPr>
          <w:sz w:val="24"/>
          <w:szCs w:val="24"/>
          <w:lang w:val="el-GR"/>
        </w:rPr>
        <w:t xml:space="preserve"> δικαιούχ</w:t>
      </w:r>
      <w:r w:rsidR="00A01844">
        <w:rPr>
          <w:sz w:val="24"/>
          <w:szCs w:val="24"/>
          <w:lang w:val="el-GR"/>
        </w:rPr>
        <w:t>ους</w:t>
      </w:r>
      <w:r w:rsidR="002F0446" w:rsidRPr="002F0446">
        <w:rPr>
          <w:sz w:val="24"/>
          <w:szCs w:val="24"/>
          <w:lang w:val="el-GR"/>
        </w:rPr>
        <w:t xml:space="preserve"> ΚΥ για το σύνολο του κύκλου ζωής τους, καθώς και τα ανάλογα έσοδα από άλλους καταναλωτές και τελικούς χρήστες για το σύνολο του κύκλου ζωής </w:t>
      </w:r>
      <w:r w:rsidR="00A01844">
        <w:rPr>
          <w:sz w:val="24"/>
          <w:szCs w:val="24"/>
          <w:lang w:val="el-GR"/>
        </w:rPr>
        <w:t>τους,</w:t>
      </w:r>
      <w:r w:rsidR="002F0446" w:rsidRPr="002F0446">
        <w:rPr>
          <w:sz w:val="24"/>
          <w:szCs w:val="24"/>
          <w:lang w:val="el-GR"/>
        </w:rPr>
        <w:t xml:space="preserve"> οι οποίοι χρησιμοποιούν στοιχεία δικτύου που υλοποιηθήκαν μετά από αίτημα ΚΥ</w:t>
      </w:r>
      <w:r>
        <w:rPr>
          <w:sz w:val="24"/>
          <w:szCs w:val="24"/>
          <w:lang w:val="el-GR"/>
        </w:rPr>
        <w:t>.</w:t>
      </w:r>
      <w:r w:rsidRPr="00D53E64">
        <w:rPr>
          <w:sz w:val="24"/>
          <w:szCs w:val="24"/>
          <w:lang w:val="el-GR"/>
        </w:rPr>
        <w:t xml:space="preserve"> </w:t>
      </w:r>
    </w:p>
    <w:p w14:paraId="2698FE60" w14:textId="179DAAF7" w:rsidR="002F0446" w:rsidRDefault="002F0446" w:rsidP="00A01844">
      <w:pPr>
        <w:spacing w:after="120"/>
        <w:ind w:left="1077"/>
        <w:rPr>
          <w:sz w:val="24"/>
          <w:szCs w:val="24"/>
          <w:lang w:val="el-GR"/>
        </w:rPr>
      </w:pPr>
      <w:r w:rsidRPr="002F0446">
        <w:rPr>
          <w:sz w:val="24"/>
          <w:szCs w:val="24"/>
          <w:lang w:val="el-GR"/>
        </w:rPr>
        <w:lastRenderedPageBreak/>
        <w:t xml:space="preserve">Για τον υπολογισμό του ΚΚΚΥ υπόχρεου παρόχου Καθολικής Υπηρεσίας λαμβάνονται υπόψη αποκλειστικά οι επενδύσεις που πραγματοποιήθηκαν για την παροχή </w:t>
      </w:r>
      <w:r w:rsidR="00A01844">
        <w:rPr>
          <w:sz w:val="24"/>
          <w:szCs w:val="24"/>
          <w:lang w:val="el-GR"/>
        </w:rPr>
        <w:t xml:space="preserve">της </w:t>
      </w:r>
      <w:r w:rsidRPr="002F0446">
        <w:rPr>
          <w:sz w:val="24"/>
          <w:szCs w:val="24"/>
          <w:lang w:val="el-GR"/>
        </w:rPr>
        <w:t>ΚΥ</w:t>
      </w:r>
      <w:r w:rsidR="00A01844">
        <w:rPr>
          <w:sz w:val="24"/>
          <w:szCs w:val="24"/>
          <w:lang w:val="el-GR"/>
        </w:rPr>
        <w:t>,</w:t>
      </w:r>
      <w:r w:rsidRPr="002F0446">
        <w:rPr>
          <w:sz w:val="24"/>
          <w:szCs w:val="24"/>
          <w:lang w:val="el-GR"/>
        </w:rPr>
        <w:t xml:space="preserve"> σύμφωνα με τα οριζόμενα στη</w:t>
      </w:r>
      <w:r w:rsidR="00A01844">
        <w:rPr>
          <w:sz w:val="24"/>
          <w:szCs w:val="24"/>
          <w:lang w:val="el-GR"/>
        </w:rPr>
        <w:t xml:space="preserve"> σχετική Υπουργική</w:t>
      </w:r>
      <w:r w:rsidRPr="002F0446">
        <w:rPr>
          <w:sz w:val="24"/>
          <w:szCs w:val="24"/>
          <w:lang w:val="el-GR"/>
        </w:rPr>
        <w:t xml:space="preserve"> απόφαση και πάντοτε εντός του χρονικού διαστήματος που ο πάροχος είναι υπόχρεος. Σε καμία περίπτωση δεν λαμβάνονται υπόψη επενδύσεις που έχουν πραγματοποιηθεί πριν από την ανάληψη της υποχρέωσης ΚΥ ή μελλοντικές επενδύσεις. Σ</w:t>
      </w:r>
      <w:r w:rsidR="003B1D15">
        <w:rPr>
          <w:sz w:val="24"/>
          <w:szCs w:val="24"/>
          <w:lang w:val="el-GR"/>
        </w:rPr>
        <w:t>ύ</w:t>
      </w:r>
      <w:r w:rsidRPr="002F0446">
        <w:rPr>
          <w:sz w:val="24"/>
          <w:szCs w:val="24"/>
          <w:lang w:val="el-GR"/>
        </w:rPr>
        <w:t>μφ</w:t>
      </w:r>
      <w:r w:rsidR="003B1D15">
        <w:rPr>
          <w:sz w:val="24"/>
          <w:szCs w:val="24"/>
          <w:lang w:val="el-GR"/>
        </w:rPr>
        <w:t>ω</w:t>
      </w:r>
      <w:r w:rsidRPr="002F0446">
        <w:rPr>
          <w:sz w:val="24"/>
          <w:szCs w:val="24"/>
          <w:lang w:val="el-GR"/>
        </w:rPr>
        <w:t>να με τα ανωτέρω</w:t>
      </w:r>
      <w:r w:rsidR="00A01844">
        <w:rPr>
          <w:sz w:val="24"/>
          <w:szCs w:val="24"/>
          <w:lang w:val="el-GR"/>
        </w:rPr>
        <w:t>,</w:t>
      </w:r>
      <w:r w:rsidRPr="002F0446">
        <w:rPr>
          <w:sz w:val="24"/>
          <w:szCs w:val="24"/>
          <w:lang w:val="el-GR"/>
        </w:rPr>
        <w:t xml:space="preserve"> ο υπολογισμός του ΚΚΚΥ βασίζεται σε πραγματικά απολογιστικά στοιχεία που τηρεί ο υπόχρεος πάροχος</w:t>
      </w:r>
      <w:r w:rsidR="00A01844">
        <w:rPr>
          <w:sz w:val="24"/>
          <w:szCs w:val="24"/>
          <w:lang w:val="el-GR"/>
        </w:rPr>
        <w:t xml:space="preserve"> προς τεκμηρίωση των υπολογισμών του</w:t>
      </w:r>
      <w:r w:rsidRPr="002F0446">
        <w:rPr>
          <w:sz w:val="24"/>
          <w:szCs w:val="24"/>
          <w:lang w:val="el-GR"/>
        </w:rPr>
        <w:t>.</w:t>
      </w:r>
    </w:p>
    <w:p w14:paraId="7E4E4C08" w14:textId="4DA73D8D" w:rsidR="002F0446" w:rsidRPr="002F0446" w:rsidRDefault="002F0446" w:rsidP="003327AE">
      <w:pPr>
        <w:spacing w:after="120"/>
        <w:ind w:left="1077" w:hanging="720"/>
        <w:rPr>
          <w:sz w:val="24"/>
          <w:szCs w:val="24"/>
          <w:lang w:val="el-GR"/>
        </w:rPr>
      </w:pPr>
      <w:r>
        <w:rPr>
          <w:sz w:val="24"/>
          <w:szCs w:val="24"/>
          <w:lang w:val="el-GR"/>
        </w:rPr>
        <w:tab/>
      </w:r>
      <w:r w:rsidRPr="002F0446">
        <w:rPr>
          <w:sz w:val="24"/>
          <w:szCs w:val="24"/>
          <w:lang w:val="el-GR"/>
        </w:rPr>
        <w:t xml:space="preserve">Ο υπόχρεος πάροχος ΚΥ τηρεί αναλυτική λίστα των υποβληθέντων αιτημάτων </w:t>
      </w:r>
      <w:r w:rsidR="00A01844">
        <w:rPr>
          <w:sz w:val="24"/>
          <w:szCs w:val="24"/>
          <w:lang w:val="el-GR"/>
        </w:rPr>
        <w:t>στο πλαίσ</w:t>
      </w:r>
      <w:r w:rsidR="003327AE">
        <w:rPr>
          <w:sz w:val="24"/>
          <w:szCs w:val="24"/>
          <w:lang w:val="el-GR"/>
        </w:rPr>
        <w:t>ι</w:t>
      </w:r>
      <w:r w:rsidR="00A01844">
        <w:rPr>
          <w:sz w:val="24"/>
          <w:szCs w:val="24"/>
          <w:lang w:val="el-GR"/>
        </w:rPr>
        <w:t xml:space="preserve">ο της </w:t>
      </w:r>
      <w:r w:rsidRPr="002F0446">
        <w:rPr>
          <w:sz w:val="24"/>
          <w:szCs w:val="24"/>
          <w:lang w:val="el-GR"/>
        </w:rPr>
        <w:t>ΚΥ, των εγκεκριμένων αιτημάτων ΚΥ και των υλοποιημένων αιτημάτων ΚΥ.</w:t>
      </w:r>
    </w:p>
    <w:p w14:paraId="1CC7DD0C" w14:textId="2547C6ED" w:rsidR="002F0446" w:rsidRPr="00ED587D" w:rsidRDefault="002F0446" w:rsidP="003327AE">
      <w:pPr>
        <w:spacing w:after="60"/>
        <w:ind w:left="1077"/>
        <w:rPr>
          <w:sz w:val="24"/>
          <w:szCs w:val="24"/>
          <w:lang w:val="el-GR"/>
        </w:rPr>
      </w:pPr>
      <w:r w:rsidRPr="00ED587D">
        <w:rPr>
          <w:sz w:val="24"/>
          <w:szCs w:val="24"/>
          <w:lang w:val="el-GR"/>
        </w:rPr>
        <w:t>Για κάθε υλοποιημένο αίτημα ΚΥ τηρούνται κατά ελάχιστο οι εξής πληροφορίες:</w:t>
      </w:r>
    </w:p>
    <w:p w14:paraId="3A77DEDD" w14:textId="77777777" w:rsidR="002F0446" w:rsidRPr="00ED587D" w:rsidRDefault="002F0446" w:rsidP="003327AE">
      <w:pPr>
        <w:spacing w:after="60"/>
        <w:ind w:left="1077"/>
        <w:rPr>
          <w:sz w:val="24"/>
          <w:szCs w:val="24"/>
          <w:lang w:val="el-GR"/>
        </w:rPr>
      </w:pPr>
      <w:r w:rsidRPr="00ED587D">
        <w:rPr>
          <w:sz w:val="24"/>
          <w:szCs w:val="24"/>
          <w:lang w:val="el-GR"/>
        </w:rPr>
        <w:t>α) Ημερομηνία υλοποίησης</w:t>
      </w:r>
    </w:p>
    <w:p w14:paraId="23ADA565" w14:textId="77777777" w:rsidR="002F0446" w:rsidRPr="00ED587D" w:rsidRDefault="002F0446" w:rsidP="003327AE">
      <w:pPr>
        <w:spacing w:after="60"/>
        <w:ind w:left="1077"/>
        <w:rPr>
          <w:sz w:val="24"/>
          <w:szCs w:val="24"/>
          <w:lang w:val="el-GR"/>
        </w:rPr>
      </w:pPr>
      <w:r w:rsidRPr="00ED587D">
        <w:rPr>
          <w:sz w:val="24"/>
          <w:szCs w:val="24"/>
          <w:lang w:val="el-GR"/>
        </w:rPr>
        <w:t>β) Στοιχεία δικαιούχου ΚΥ, συμπεριλαμβανομένων των γεωγραφικών συντεταγμένων</w:t>
      </w:r>
    </w:p>
    <w:p w14:paraId="57AED6C0" w14:textId="77777777" w:rsidR="002F0446" w:rsidRPr="00ED587D" w:rsidRDefault="002F0446" w:rsidP="003327AE">
      <w:pPr>
        <w:spacing w:after="60"/>
        <w:ind w:left="1077"/>
        <w:rPr>
          <w:sz w:val="24"/>
          <w:szCs w:val="24"/>
          <w:lang w:val="el-GR"/>
        </w:rPr>
      </w:pPr>
      <w:r w:rsidRPr="00ED587D">
        <w:rPr>
          <w:sz w:val="24"/>
          <w:szCs w:val="24"/>
          <w:lang w:val="el-GR"/>
        </w:rPr>
        <w:t>γ) Υλικά και εργασίες που απαιτήθηκαν για την υλοποίηση του αιτήματος ΚΥ</w:t>
      </w:r>
    </w:p>
    <w:p w14:paraId="69717364" w14:textId="77777777" w:rsidR="002F0446" w:rsidRPr="00ED587D" w:rsidRDefault="002F0446" w:rsidP="003327AE">
      <w:pPr>
        <w:spacing w:after="60"/>
        <w:ind w:left="1077"/>
        <w:rPr>
          <w:sz w:val="24"/>
          <w:szCs w:val="24"/>
          <w:lang w:val="el-GR"/>
        </w:rPr>
      </w:pPr>
      <w:r w:rsidRPr="00ED587D">
        <w:rPr>
          <w:sz w:val="24"/>
          <w:szCs w:val="24"/>
          <w:lang w:val="el-GR"/>
        </w:rPr>
        <w:t>δ) Τεχνικά στοιχεία έργου που δικαιολογούν τα υλικά και τις εργασίες</w:t>
      </w:r>
    </w:p>
    <w:p w14:paraId="4064B5E5" w14:textId="77777777" w:rsidR="002F0446" w:rsidRPr="00ED587D" w:rsidRDefault="002F0446" w:rsidP="003327AE">
      <w:pPr>
        <w:spacing w:after="60"/>
        <w:ind w:left="1077"/>
        <w:rPr>
          <w:sz w:val="24"/>
          <w:szCs w:val="24"/>
          <w:lang w:val="el-GR"/>
        </w:rPr>
      </w:pPr>
      <w:r w:rsidRPr="00ED587D">
        <w:rPr>
          <w:sz w:val="24"/>
          <w:szCs w:val="24"/>
          <w:lang w:val="el-GR"/>
        </w:rPr>
        <w:t>ε) Στοιχεία του δικτύου που υλοποιηθήκαν για το αίτημα ΚΥ και χρησιμοποιούνται ή δύναται να χρησιμοποιηθούν από άλλους καταναλωτές και τελικούς χρήστες</w:t>
      </w:r>
    </w:p>
    <w:p w14:paraId="72A2E19D" w14:textId="4FEE6360" w:rsidR="002F0446" w:rsidRPr="00ED587D" w:rsidRDefault="002F0446" w:rsidP="003327AE">
      <w:pPr>
        <w:spacing w:after="60"/>
        <w:ind w:left="1077"/>
        <w:rPr>
          <w:sz w:val="24"/>
          <w:szCs w:val="24"/>
          <w:lang w:val="el-GR"/>
        </w:rPr>
      </w:pPr>
      <w:r w:rsidRPr="00ED587D">
        <w:rPr>
          <w:sz w:val="24"/>
          <w:szCs w:val="24"/>
          <w:lang w:val="el-GR"/>
        </w:rPr>
        <w:t>στ) Όλες οι συμβάσεις με προμηθευτές ή/και εργολάβους που αφορούν την υλοποίηση του αιτήματος ΚΥ και εμπεριέχουν τα κόστη (υλικά και εργασίες), με τις εφαρμοσμένες εκπτώσεις.</w:t>
      </w:r>
    </w:p>
    <w:p w14:paraId="6DB6328D" w14:textId="77777777" w:rsidR="002F0446" w:rsidRPr="00ED587D" w:rsidRDefault="002F0446" w:rsidP="00A01844">
      <w:pPr>
        <w:ind w:left="1080"/>
        <w:rPr>
          <w:sz w:val="24"/>
          <w:szCs w:val="24"/>
          <w:lang w:val="el-GR"/>
        </w:rPr>
      </w:pPr>
      <w:r w:rsidRPr="00ED587D">
        <w:rPr>
          <w:sz w:val="24"/>
          <w:szCs w:val="24"/>
          <w:lang w:val="el-GR"/>
        </w:rPr>
        <w:t>ζ) Συμβάσεις και στοιχεία που τεκμηριώνουν τα λειτουργικά κόστη.</w:t>
      </w:r>
    </w:p>
    <w:p w14:paraId="2C724445" w14:textId="77777777" w:rsidR="002F0446" w:rsidRPr="00ED587D" w:rsidRDefault="002F0446" w:rsidP="003327AE">
      <w:pPr>
        <w:ind w:left="1080" w:hanging="360"/>
        <w:rPr>
          <w:sz w:val="24"/>
          <w:szCs w:val="24"/>
          <w:lang w:val="el-GR"/>
        </w:rPr>
      </w:pPr>
    </w:p>
    <w:p w14:paraId="4CAB3FFE" w14:textId="0A7E20C0" w:rsidR="00B02DB7" w:rsidRPr="00ED587D" w:rsidRDefault="002F0446" w:rsidP="003327AE">
      <w:pPr>
        <w:ind w:left="1080"/>
        <w:rPr>
          <w:sz w:val="24"/>
          <w:szCs w:val="24"/>
          <w:lang w:val="el-GR"/>
        </w:rPr>
      </w:pPr>
      <w:r w:rsidRPr="00ED587D">
        <w:rPr>
          <w:sz w:val="24"/>
          <w:szCs w:val="24"/>
          <w:lang w:val="el-GR"/>
        </w:rPr>
        <w:t>Τα ανωτέρω στοιχεία κοινοποιούνται στην ΕΕΤΤ έως την τελευταία εργάσιμη ημέρα κάθε μήνα για τα αιτήματα που υλοποιήθηκαν τον προηγούμενο μήνα.</w:t>
      </w:r>
    </w:p>
    <w:p w14:paraId="6AF4B555" w14:textId="77777777" w:rsidR="002F0446" w:rsidRPr="00ED587D" w:rsidRDefault="002F0446" w:rsidP="002F0446">
      <w:pPr>
        <w:ind w:left="1080" w:hanging="720"/>
        <w:rPr>
          <w:sz w:val="24"/>
          <w:szCs w:val="24"/>
          <w:lang w:val="el-GR"/>
        </w:rPr>
      </w:pPr>
    </w:p>
    <w:p w14:paraId="0B18FE3D" w14:textId="6504A41D" w:rsidR="009A2A5C" w:rsidRPr="005758A9" w:rsidRDefault="00B02DB7" w:rsidP="003327AE">
      <w:pPr>
        <w:tabs>
          <w:tab w:val="left" w:pos="1134"/>
        </w:tabs>
        <w:ind w:left="1080"/>
        <w:rPr>
          <w:sz w:val="24"/>
          <w:szCs w:val="24"/>
          <w:lang w:val="el-GR"/>
        </w:rPr>
      </w:pPr>
      <w:r w:rsidRPr="00ED587D">
        <w:rPr>
          <w:sz w:val="24"/>
          <w:szCs w:val="24"/>
          <w:lang w:val="el-GR"/>
        </w:rPr>
        <w:t xml:space="preserve">Για  την  κοστολόγηση  της Καθολικής Υπηρεσίας, </w:t>
      </w:r>
      <w:r w:rsidR="00856C39" w:rsidRPr="00ED587D">
        <w:rPr>
          <w:sz w:val="24"/>
          <w:szCs w:val="24"/>
          <w:lang w:val="el-GR"/>
        </w:rPr>
        <w:t>εφαρμόζεται</w:t>
      </w:r>
      <w:r w:rsidRPr="00ED587D">
        <w:rPr>
          <w:sz w:val="24"/>
          <w:szCs w:val="24"/>
          <w:lang w:val="el-GR"/>
        </w:rPr>
        <w:t xml:space="preserve"> το κοστολογικό πρότυπο του </w:t>
      </w:r>
      <w:r w:rsidR="0024739B" w:rsidRPr="00ED587D">
        <w:rPr>
          <w:sz w:val="24"/>
          <w:szCs w:val="24"/>
          <w:lang w:val="el-GR"/>
        </w:rPr>
        <w:t>Μακροπ</w:t>
      </w:r>
      <w:r w:rsidR="00B02538" w:rsidRPr="00ED587D">
        <w:rPr>
          <w:sz w:val="24"/>
          <w:szCs w:val="24"/>
          <w:lang w:val="el-GR"/>
        </w:rPr>
        <w:t>ρόθεσμου Επαυξητικού Κόστους</w:t>
      </w:r>
      <w:r w:rsidR="00B02538">
        <w:rPr>
          <w:sz w:val="24"/>
          <w:szCs w:val="24"/>
          <w:lang w:val="el-GR"/>
        </w:rPr>
        <w:t xml:space="preserve"> (Μ</w:t>
      </w:r>
      <w:r w:rsidR="0024739B">
        <w:rPr>
          <w:sz w:val="24"/>
          <w:szCs w:val="24"/>
          <w:lang w:val="el-GR"/>
        </w:rPr>
        <w:t>ΕΚ</w:t>
      </w:r>
      <w:r w:rsidR="0024739B" w:rsidRPr="005758A9">
        <w:rPr>
          <w:sz w:val="24"/>
          <w:szCs w:val="24"/>
          <w:lang w:val="el-GR"/>
        </w:rPr>
        <w:t>/</w:t>
      </w:r>
      <w:r w:rsidR="00AB72C6" w:rsidRPr="005758A9">
        <w:rPr>
          <w:sz w:val="24"/>
          <w:szCs w:val="24"/>
          <w:lang w:val="el-GR"/>
        </w:rPr>
        <w:t>LR</w:t>
      </w:r>
      <w:r w:rsidR="0024739B" w:rsidRPr="005758A9">
        <w:rPr>
          <w:sz w:val="24"/>
          <w:szCs w:val="24"/>
          <w:lang w:val="el-GR"/>
        </w:rPr>
        <w:t>IC</w:t>
      </w:r>
      <w:r w:rsidR="00AB72C6" w:rsidRPr="005758A9">
        <w:rPr>
          <w:sz w:val="24"/>
          <w:szCs w:val="24"/>
          <w:lang w:val="el-GR"/>
        </w:rPr>
        <w:t>+</w:t>
      </w:r>
      <w:r w:rsidR="0024739B">
        <w:rPr>
          <w:sz w:val="24"/>
          <w:szCs w:val="24"/>
          <w:lang w:val="el-GR"/>
        </w:rPr>
        <w:t>)</w:t>
      </w:r>
      <w:r w:rsidR="005758A9">
        <w:rPr>
          <w:sz w:val="24"/>
          <w:szCs w:val="24"/>
          <w:lang w:val="el-GR"/>
        </w:rPr>
        <w:t xml:space="preserve">. </w:t>
      </w:r>
      <w:r w:rsidR="009A2A5C">
        <w:rPr>
          <w:sz w:val="24"/>
          <w:szCs w:val="24"/>
          <w:lang w:val="el-GR"/>
        </w:rPr>
        <w:t>Τ</w:t>
      </w:r>
      <w:r w:rsidR="009A2A5C" w:rsidRPr="005758A9">
        <w:rPr>
          <w:sz w:val="24"/>
          <w:szCs w:val="24"/>
          <w:lang w:val="el-GR"/>
        </w:rPr>
        <w:t>ο κοστολογικό πρότυπο του Μακροπρόθεσμου Επαυξητικού Κόστους χρησιμοποιείται  και για τον υπολογισμό των δεικτών αποφευξιμότητας (avoidability ratios) του κόστους.</w:t>
      </w:r>
    </w:p>
    <w:p w14:paraId="58DE1132" w14:textId="77777777" w:rsidR="009A2A5C" w:rsidRPr="00B02DB7" w:rsidRDefault="009A2A5C" w:rsidP="009A2A5C">
      <w:pPr>
        <w:ind w:left="1080" w:hanging="720"/>
        <w:rPr>
          <w:color w:val="FF0000"/>
          <w:sz w:val="24"/>
          <w:szCs w:val="24"/>
          <w:lang w:val="el-GR"/>
        </w:rPr>
      </w:pPr>
      <w:r w:rsidRPr="00B02DB7">
        <w:rPr>
          <w:color w:val="FF0000"/>
          <w:sz w:val="24"/>
          <w:szCs w:val="24"/>
          <w:lang w:val="el-GR"/>
        </w:rPr>
        <w:t xml:space="preserve">           </w:t>
      </w:r>
    </w:p>
    <w:p w14:paraId="2A32BB01" w14:textId="38BE7616" w:rsidR="00B02DB7" w:rsidRDefault="00EA2D6F" w:rsidP="003327AE">
      <w:pPr>
        <w:ind w:left="1080"/>
        <w:rPr>
          <w:sz w:val="24"/>
          <w:szCs w:val="24"/>
          <w:lang w:val="el-GR"/>
        </w:rPr>
      </w:pPr>
      <w:r w:rsidRPr="00EA2D6F">
        <w:rPr>
          <w:sz w:val="24"/>
          <w:szCs w:val="24"/>
          <w:lang w:val="el-GR"/>
        </w:rPr>
        <w:t xml:space="preserve">Το </w:t>
      </w:r>
      <w:r>
        <w:rPr>
          <w:sz w:val="24"/>
          <w:szCs w:val="24"/>
          <w:lang w:val="el-GR"/>
        </w:rPr>
        <w:t xml:space="preserve">μεριζόμενο </w:t>
      </w:r>
      <w:r w:rsidRPr="00EA2D6F">
        <w:rPr>
          <w:sz w:val="24"/>
          <w:szCs w:val="24"/>
          <w:lang w:val="el-GR"/>
        </w:rPr>
        <w:t xml:space="preserve">και το κοινό κόστος που σχετίζεται με κάθε ομάδα υπηρεσιών (συνολικές υπηρεσίες φωνής και συνολικές υπηρεσίες </w:t>
      </w:r>
      <w:r w:rsidR="005758A9">
        <w:rPr>
          <w:sz w:val="24"/>
          <w:szCs w:val="24"/>
          <w:lang w:val="el-GR"/>
        </w:rPr>
        <w:t>ευρυζωνικής πρόσβασης</w:t>
      </w:r>
      <w:r w:rsidRPr="00EA2D6F">
        <w:rPr>
          <w:sz w:val="24"/>
          <w:szCs w:val="24"/>
          <w:lang w:val="el-GR"/>
        </w:rPr>
        <w:t>) υπολογίζονται χωριστά για κάθε στοιχείο δικτύου χρησιμοποιώντας έναν εξίσου αναλογικό μηχανισμό προσαύξησης (</w:t>
      </w:r>
      <w:proofErr w:type="spellStart"/>
      <w:r w:rsidR="005A40B0">
        <w:rPr>
          <w:rFonts w:ascii="Arial" w:hAnsi="Arial" w:cs="Arial"/>
          <w:color w:val="202124"/>
          <w:shd w:val="clear" w:color="auto" w:fill="FFFFFF"/>
        </w:rPr>
        <w:t>Equi</w:t>
      </w:r>
      <w:proofErr w:type="spellEnd"/>
      <w:r w:rsidR="005A40B0" w:rsidRPr="006A1FC2">
        <w:rPr>
          <w:rFonts w:ascii="Arial" w:hAnsi="Arial" w:cs="Arial"/>
          <w:color w:val="202124"/>
          <w:shd w:val="clear" w:color="auto" w:fill="FFFFFF"/>
          <w:lang w:val="el-GR"/>
        </w:rPr>
        <w:t>-</w:t>
      </w:r>
      <w:r w:rsidR="005A40B0">
        <w:rPr>
          <w:rFonts w:ascii="Arial" w:hAnsi="Arial" w:cs="Arial"/>
          <w:color w:val="202124"/>
          <w:shd w:val="clear" w:color="auto" w:fill="FFFFFF"/>
        </w:rPr>
        <w:t>Proportional</w:t>
      </w:r>
      <w:r w:rsidR="005A40B0" w:rsidRPr="006A1FC2">
        <w:rPr>
          <w:rFonts w:ascii="Arial" w:hAnsi="Arial" w:cs="Arial"/>
          <w:color w:val="202124"/>
          <w:shd w:val="clear" w:color="auto" w:fill="FFFFFF"/>
          <w:lang w:val="el-GR"/>
        </w:rPr>
        <w:t xml:space="preserve"> </w:t>
      </w:r>
      <w:r w:rsidR="005A40B0">
        <w:rPr>
          <w:rFonts w:ascii="Arial" w:hAnsi="Arial" w:cs="Arial"/>
          <w:color w:val="202124"/>
          <w:shd w:val="clear" w:color="auto" w:fill="FFFFFF"/>
        </w:rPr>
        <w:t>Mark</w:t>
      </w:r>
      <w:r w:rsidR="005A40B0" w:rsidRPr="006A1FC2">
        <w:rPr>
          <w:rFonts w:ascii="Arial" w:hAnsi="Arial" w:cs="Arial"/>
          <w:color w:val="202124"/>
          <w:shd w:val="clear" w:color="auto" w:fill="FFFFFF"/>
          <w:lang w:val="el-GR"/>
        </w:rPr>
        <w:t>-</w:t>
      </w:r>
      <w:r w:rsidR="005A40B0">
        <w:rPr>
          <w:rFonts w:ascii="Arial" w:hAnsi="Arial" w:cs="Arial"/>
          <w:color w:val="202124"/>
          <w:shd w:val="clear" w:color="auto" w:fill="FFFFFF"/>
        </w:rPr>
        <w:t>Up</w:t>
      </w:r>
      <w:r w:rsidR="00966BB4">
        <w:rPr>
          <w:rFonts w:ascii="Arial" w:hAnsi="Arial" w:cs="Arial"/>
          <w:color w:val="202124"/>
          <w:shd w:val="clear" w:color="auto" w:fill="FFFFFF"/>
          <w:lang w:val="el-GR"/>
        </w:rPr>
        <w:t xml:space="preserve"> </w:t>
      </w:r>
      <w:r w:rsidR="005A40B0">
        <w:rPr>
          <w:rFonts w:ascii="Arial" w:hAnsi="Arial" w:cs="Arial"/>
          <w:color w:val="202124"/>
          <w:shd w:val="clear" w:color="auto" w:fill="FFFFFF"/>
          <w:lang w:val="el-GR"/>
        </w:rPr>
        <w:t xml:space="preserve">- </w:t>
      </w:r>
      <w:r w:rsidRPr="00EA2D6F">
        <w:rPr>
          <w:sz w:val="24"/>
          <w:szCs w:val="24"/>
          <w:lang w:val="el-GR"/>
        </w:rPr>
        <w:t xml:space="preserve">EPMU) με βάση το επίπεδο του πρόσθετου κόστους που επιβαρύνει κάθε ομάδα υπηρεσίας (συνολικές υπηρεσίες φωνής και συνολικές υπηρεσίες </w:t>
      </w:r>
      <w:r w:rsidR="005758A9">
        <w:rPr>
          <w:sz w:val="24"/>
          <w:szCs w:val="24"/>
          <w:lang w:val="el-GR"/>
        </w:rPr>
        <w:t>ευρυζωνικής πρόσβασης</w:t>
      </w:r>
      <w:r w:rsidRPr="00EA2D6F">
        <w:rPr>
          <w:sz w:val="24"/>
          <w:szCs w:val="24"/>
          <w:lang w:val="el-GR"/>
        </w:rPr>
        <w:t>).</w:t>
      </w:r>
    </w:p>
    <w:p w14:paraId="3FA82115" w14:textId="3009F2BB" w:rsidR="004549F5" w:rsidRDefault="004549F5" w:rsidP="003327AE">
      <w:pPr>
        <w:ind w:left="1080"/>
        <w:rPr>
          <w:sz w:val="24"/>
          <w:szCs w:val="24"/>
          <w:lang w:val="el-GR"/>
        </w:rPr>
      </w:pPr>
    </w:p>
    <w:p w14:paraId="1DC42F96" w14:textId="0631BD4B" w:rsidR="004549F5" w:rsidRPr="004549F5" w:rsidRDefault="004549F5" w:rsidP="004549F5">
      <w:pPr>
        <w:pStyle w:val="BodyText3"/>
        <w:ind w:left="1080" w:hanging="720"/>
        <w:rPr>
          <w:b/>
          <w:i/>
          <w:iCs/>
          <w:sz w:val="24"/>
          <w:szCs w:val="24"/>
          <w:lang w:val="el-GR"/>
        </w:rPr>
      </w:pPr>
      <w:r w:rsidRPr="008477C9">
        <w:rPr>
          <w:b/>
          <w:sz w:val="24"/>
          <w:szCs w:val="24"/>
          <w:lang w:val="el-GR"/>
        </w:rPr>
        <w:t>5.</w:t>
      </w:r>
      <w:r w:rsidRPr="008477C9">
        <w:rPr>
          <w:b/>
          <w:sz w:val="24"/>
          <w:szCs w:val="24"/>
          <w:lang w:val="el-GR"/>
        </w:rPr>
        <w:tab/>
        <w:t>Τρέχον Κόστος</w:t>
      </w:r>
    </w:p>
    <w:p w14:paraId="0A6256B3" w14:textId="299DE6AB" w:rsidR="004549F5" w:rsidRPr="00B02DB7" w:rsidRDefault="004549F5" w:rsidP="004549F5">
      <w:pPr>
        <w:pStyle w:val="BodyText3"/>
        <w:ind w:left="1080"/>
        <w:rPr>
          <w:i/>
          <w:iCs/>
          <w:sz w:val="24"/>
          <w:szCs w:val="24"/>
          <w:lang w:val="el-GR"/>
        </w:rPr>
      </w:pPr>
      <w:r w:rsidRPr="00B02DB7">
        <w:rPr>
          <w:sz w:val="24"/>
          <w:szCs w:val="24"/>
          <w:lang w:val="el-GR"/>
        </w:rPr>
        <w:lastRenderedPageBreak/>
        <w:t xml:space="preserve">Η κοστολόγηση της Καθολικής Υπηρεσίας ρυθμίζεται σύμφωνα με την κοστολογική  βάση του τρέχοντος κόστους, κατά τα ακόλουθα:  </w:t>
      </w:r>
    </w:p>
    <w:p w14:paraId="79A4D642" w14:textId="77777777" w:rsidR="004549F5" w:rsidRPr="00B02DB7" w:rsidRDefault="004549F5" w:rsidP="004549F5">
      <w:pPr>
        <w:ind w:left="360"/>
        <w:rPr>
          <w:sz w:val="24"/>
          <w:szCs w:val="24"/>
          <w:lang w:val="el-GR"/>
        </w:rPr>
      </w:pPr>
      <w:r w:rsidRPr="00B02DB7">
        <w:rPr>
          <w:sz w:val="24"/>
          <w:szCs w:val="24"/>
          <w:lang w:val="el-GR"/>
        </w:rPr>
        <w:t xml:space="preserve"> </w:t>
      </w:r>
    </w:p>
    <w:p w14:paraId="43BC9BE3" w14:textId="33ABE8AB" w:rsidR="004549F5" w:rsidRPr="00B02DB7" w:rsidRDefault="004549F5" w:rsidP="000006D1">
      <w:pPr>
        <w:spacing w:after="60"/>
        <w:ind w:left="1797" w:hanging="720"/>
        <w:rPr>
          <w:sz w:val="24"/>
          <w:szCs w:val="24"/>
          <w:lang w:val="el-GR"/>
        </w:rPr>
      </w:pPr>
      <w:r w:rsidRPr="00B02DB7">
        <w:rPr>
          <w:sz w:val="24"/>
          <w:szCs w:val="24"/>
          <w:lang w:val="el-GR"/>
        </w:rPr>
        <w:t>α.</w:t>
      </w:r>
      <w:r w:rsidRPr="00B02DB7">
        <w:rPr>
          <w:sz w:val="24"/>
          <w:szCs w:val="24"/>
          <w:lang w:val="el-GR"/>
        </w:rPr>
        <w:tab/>
        <w:t>Κατά την αποτίµηση παγίων βάσει του τρέχοντος κόστους</w:t>
      </w:r>
      <w:r>
        <w:rPr>
          <w:sz w:val="24"/>
          <w:szCs w:val="24"/>
          <w:lang w:val="el-GR"/>
        </w:rPr>
        <w:t>, τ</w:t>
      </w:r>
      <w:r w:rsidRPr="00B02DB7">
        <w:rPr>
          <w:sz w:val="24"/>
          <w:szCs w:val="24"/>
        </w:rPr>
        <w:t>o</w:t>
      </w:r>
      <w:r w:rsidRPr="00B02DB7">
        <w:rPr>
          <w:sz w:val="24"/>
          <w:szCs w:val="24"/>
          <w:lang w:val="el-GR"/>
        </w:rPr>
        <w:t xml:space="preserve"> τρέχον κόστος υπολογίζεται με βάση το καθαρό κόστος  αντικατάστασης, το οποίο  προκύπτει όταν ένα πάγιο στοιχείο αντικαθίσταται µε ένα άλλο που διαθέτει όµοια χαρακτηριστικά και είναι της ίδιας ηλικίας. </w:t>
      </w:r>
    </w:p>
    <w:p w14:paraId="7FE5FA0B" w14:textId="246CB9FF" w:rsidR="004549F5" w:rsidRPr="00B02DB7" w:rsidRDefault="004549F5" w:rsidP="000006D1">
      <w:pPr>
        <w:spacing w:after="60"/>
        <w:ind w:left="1797"/>
        <w:rPr>
          <w:sz w:val="24"/>
          <w:szCs w:val="24"/>
          <w:lang w:val="el-GR"/>
        </w:rPr>
      </w:pPr>
      <w:r w:rsidRPr="00B02DB7">
        <w:rPr>
          <w:sz w:val="24"/>
          <w:szCs w:val="24"/>
          <w:lang w:val="el-GR"/>
        </w:rPr>
        <w:t>Στην απλούστερη περίπτωση, το καθαρό κόστος  αντικατάστασης ισούται µε την αξία αντικατάστασης ενός παγίου µε  ένα πανοµοιότυπο, κατά τη χρονική στιγμή του υπολογισμού του κόστους αντικατάστασης.</w:t>
      </w:r>
    </w:p>
    <w:p w14:paraId="4871A4B0" w14:textId="73B48BDD" w:rsidR="004549F5" w:rsidRPr="00B02DB7" w:rsidRDefault="004549F5" w:rsidP="000006D1">
      <w:pPr>
        <w:spacing w:after="60"/>
        <w:ind w:left="1797"/>
        <w:rPr>
          <w:sz w:val="24"/>
          <w:szCs w:val="24"/>
          <w:lang w:val="el-GR"/>
        </w:rPr>
      </w:pPr>
      <w:r w:rsidRPr="00B02DB7">
        <w:rPr>
          <w:sz w:val="24"/>
          <w:szCs w:val="24"/>
          <w:lang w:val="el-GR"/>
        </w:rPr>
        <w:t>Σε  περίπτωση  που  πανοµοιότυπο  πάγιο  δεν  διατίθεται  πλέον στην αγορά, λόγω τεχνολογικής εξέλιξης,  χρησιµοποιείται  η  αξία  ενός ισοδύναµου σύγχρονου παγίου (</w:t>
      </w:r>
      <w:r w:rsidRPr="00AF0D9F">
        <w:rPr>
          <w:sz w:val="24"/>
          <w:szCs w:val="24"/>
          <w:lang w:val="el-GR"/>
        </w:rPr>
        <w:t>modern</w:t>
      </w:r>
      <w:r w:rsidRPr="00B02DB7">
        <w:rPr>
          <w:sz w:val="24"/>
          <w:szCs w:val="24"/>
          <w:lang w:val="el-GR"/>
        </w:rPr>
        <w:t xml:space="preserve"> </w:t>
      </w:r>
      <w:r w:rsidRPr="00AF0D9F">
        <w:rPr>
          <w:sz w:val="24"/>
          <w:szCs w:val="24"/>
          <w:lang w:val="el-GR"/>
        </w:rPr>
        <w:t>equivalent</w:t>
      </w:r>
      <w:r w:rsidRPr="00B02DB7">
        <w:rPr>
          <w:sz w:val="24"/>
          <w:szCs w:val="24"/>
          <w:lang w:val="el-GR"/>
        </w:rPr>
        <w:t xml:space="preserve"> </w:t>
      </w:r>
      <w:r w:rsidRPr="00AF0D9F">
        <w:rPr>
          <w:sz w:val="24"/>
          <w:szCs w:val="24"/>
          <w:lang w:val="el-GR"/>
        </w:rPr>
        <w:t>asset</w:t>
      </w:r>
      <w:r w:rsidRPr="00B02DB7">
        <w:rPr>
          <w:sz w:val="24"/>
          <w:szCs w:val="24"/>
          <w:lang w:val="el-GR"/>
        </w:rPr>
        <w:t xml:space="preserve">) που διαθέτει την ίδια δυναµικότητα και λειτουργικότητα µε το προς αντικατάσταση πάγιο. </w:t>
      </w:r>
    </w:p>
    <w:p w14:paraId="4AC7DE8F" w14:textId="6BCCF168" w:rsidR="004549F5" w:rsidRPr="00AF0D9F" w:rsidRDefault="004549F5" w:rsidP="00600C5B">
      <w:pPr>
        <w:spacing w:after="120"/>
        <w:ind w:left="1797"/>
        <w:rPr>
          <w:sz w:val="24"/>
          <w:szCs w:val="24"/>
          <w:lang w:val="el-GR"/>
        </w:rPr>
      </w:pPr>
      <w:r w:rsidRPr="00AF0D9F">
        <w:rPr>
          <w:sz w:val="24"/>
          <w:szCs w:val="24"/>
          <w:lang w:val="el-GR"/>
        </w:rPr>
        <w:t xml:space="preserve">Σε περιπτώσεις όπου η τρέχουσα τιμή αγοράς ή αντικατάστασης δεν είναι διαθέσιμη, τότε </w:t>
      </w:r>
      <w:r w:rsidR="00600C5B">
        <w:rPr>
          <w:sz w:val="24"/>
          <w:szCs w:val="24"/>
          <w:lang w:val="el-GR"/>
        </w:rPr>
        <w:t>χρησιμοποιούνται</w:t>
      </w:r>
      <w:r w:rsidRPr="00AF0D9F">
        <w:rPr>
          <w:sz w:val="24"/>
          <w:szCs w:val="24"/>
          <w:lang w:val="el-GR"/>
        </w:rPr>
        <w:t xml:space="preserve"> εκτιμήσεις ή δείκτες συγκριτικής τιμολόγησης. </w:t>
      </w:r>
    </w:p>
    <w:p w14:paraId="77B6B0A0" w14:textId="57FF64BB" w:rsidR="004549F5" w:rsidRPr="00B02DB7" w:rsidRDefault="004549F5" w:rsidP="00600C5B">
      <w:pPr>
        <w:tabs>
          <w:tab w:val="left" w:pos="993"/>
        </w:tabs>
        <w:spacing w:after="120"/>
        <w:ind w:left="1797" w:hanging="1437"/>
        <w:rPr>
          <w:sz w:val="24"/>
          <w:szCs w:val="24"/>
          <w:lang w:val="el-GR"/>
        </w:rPr>
      </w:pPr>
      <w:r w:rsidRPr="00B02DB7">
        <w:rPr>
          <w:sz w:val="24"/>
          <w:szCs w:val="24"/>
          <w:lang w:val="el-GR"/>
        </w:rPr>
        <w:t xml:space="preserve"> </w:t>
      </w:r>
      <w:r w:rsidRPr="00B02DB7">
        <w:rPr>
          <w:sz w:val="24"/>
          <w:szCs w:val="24"/>
          <w:lang w:val="el-GR"/>
        </w:rPr>
        <w:tab/>
        <w:t>β.</w:t>
      </w:r>
      <w:r w:rsidRPr="00B02DB7">
        <w:rPr>
          <w:sz w:val="24"/>
          <w:szCs w:val="24"/>
          <w:lang w:val="el-GR"/>
        </w:rPr>
        <w:tab/>
        <w:t xml:space="preserve">Στην  περίπτωση  που  η  λειτουργικότητα  και  η  δυναµικότητα  του σύγχρονου ισοδύναµου παγίου είναι ανώτερες από εκείνες του παγίου για  το  οποίο  υπολογίζεται  το  κόστος  αντικατάστασης,  το  κόστος  του σύγχρονου  ισοδύναµου παγίου αναπροσαρµόζεται ώστε να ενσωµατωθούν οι διαφορές αυτές. </w:t>
      </w:r>
    </w:p>
    <w:p w14:paraId="225DB1C4" w14:textId="6830DBB5" w:rsidR="004549F5" w:rsidRPr="00B02DB7" w:rsidRDefault="004549F5" w:rsidP="00600C5B">
      <w:pPr>
        <w:pStyle w:val="BodyText3"/>
        <w:ind w:left="1800" w:hanging="720"/>
        <w:rPr>
          <w:sz w:val="24"/>
          <w:szCs w:val="24"/>
          <w:lang w:val="el-GR"/>
        </w:rPr>
      </w:pPr>
      <w:r w:rsidRPr="00B02DB7">
        <w:rPr>
          <w:sz w:val="24"/>
          <w:szCs w:val="24"/>
          <w:lang w:val="el-GR"/>
        </w:rPr>
        <w:t>γ.</w:t>
      </w:r>
      <w:r w:rsidRPr="00B02DB7">
        <w:rPr>
          <w:sz w:val="24"/>
          <w:szCs w:val="24"/>
          <w:lang w:val="el-GR"/>
        </w:rPr>
        <w:tab/>
        <w:t xml:space="preserve">Ο πάροχος Καθολικής Υπηρεσίας προσδιορίζει  επαρκώς  τη  µεθοδολογία  που ακολουθεί για την επικαιροποίηση των αξιών για κάθε πάγιο ή ομάδα παγίων στοιχείων. </w:t>
      </w:r>
    </w:p>
    <w:p w14:paraId="7F796F09" w14:textId="77777777" w:rsidR="004549F5" w:rsidRPr="00B02DB7" w:rsidRDefault="004549F5" w:rsidP="004549F5">
      <w:pPr>
        <w:ind w:left="1800" w:hanging="720"/>
        <w:rPr>
          <w:sz w:val="24"/>
          <w:szCs w:val="24"/>
          <w:lang w:val="el-GR"/>
        </w:rPr>
      </w:pPr>
      <w:r w:rsidRPr="00B02DB7">
        <w:rPr>
          <w:sz w:val="24"/>
          <w:szCs w:val="24"/>
          <w:lang w:val="el-GR"/>
        </w:rPr>
        <w:t>δ.</w:t>
      </w:r>
      <w:r w:rsidRPr="00B02DB7">
        <w:rPr>
          <w:sz w:val="24"/>
          <w:szCs w:val="24"/>
          <w:lang w:val="el-GR"/>
        </w:rPr>
        <w:tab/>
      </w:r>
      <w:r w:rsidRPr="00B61C76">
        <w:rPr>
          <w:sz w:val="24"/>
          <w:szCs w:val="24"/>
          <w:lang w:val="el-GR"/>
        </w:rPr>
        <w:t>Κατά  την  εφαρµογή  της  λογιστικής  του  τρέχοντος  κόστους, χρησιµοποιείται η αρχή της διατήρησης του χρηµατοοικονοµικού κεφαλαίου (</w:t>
      </w:r>
      <w:r w:rsidRPr="00B61C76">
        <w:rPr>
          <w:sz w:val="24"/>
          <w:szCs w:val="24"/>
        </w:rPr>
        <w:t>Financial</w:t>
      </w:r>
      <w:r w:rsidRPr="00B61C76">
        <w:rPr>
          <w:sz w:val="24"/>
          <w:szCs w:val="24"/>
          <w:lang w:val="el-GR"/>
        </w:rPr>
        <w:t xml:space="preserve"> </w:t>
      </w:r>
      <w:r w:rsidRPr="00B61C76">
        <w:rPr>
          <w:sz w:val="24"/>
          <w:szCs w:val="24"/>
        </w:rPr>
        <w:t>Capital</w:t>
      </w:r>
      <w:r w:rsidRPr="00B61C76">
        <w:rPr>
          <w:sz w:val="24"/>
          <w:szCs w:val="24"/>
          <w:lang w:val="el-GR"/>
        </w:rPr>
        <w:t xml:space="preserve"> </w:t>
      </w:r>
      <w:r w:rsidRPr="00B61C76">
        <w:rPr>
          <w:sz w:val="24"/>
          <w:szCs w:val="24"/>
        </w:rPr>
        <w:t>Maintenance</w:t>
      </w:r>
      <w:r w:rsidRPr="00B61C76">
        <w:rPr>
          <w:sz w:val="24"/>
          <w:szCs w:val="24"/>
          <w:lang w:val="el-GR"/>
        </w:rPr>
        <w:t xml:space="preserve"> ή </w:t>
      </w:r>
      <w:r w:rsidRPr="00B61C76">
        <w:rPr>
          <w:sz w:val="24"/>
          <w:szCs w:val="24"/>
        </w:rPr>
        <w:t>FCM</w:t>
      </w:r>
      <w:r w:rsidRPr="00B61C76">
        <w:rPr>
          <w:sz w:val="24"/>
          <w:szCs w:val="24"/>
          <w:lang w:val="el-GR"/>
        </w:rPr>
        <w:t xml:space="preserve">), όπως προβλέπεται  στη  Σύσταση  05/698/ΕΚ  της Ευρωπαϊκής Επιτροπής (ΕΕ αριθ. </w:t>
      </w:r>
      <w:r w:rsidRPr="00B61C76">
        <w:rPr>
          <w:sz w:val="24"/>
          <w:szCs w:val="24"/>
        </w:rPr>
        <w:t>L</w:t>
      </w:r>
      <w:r w:rsidRPr="00B61C76">
        <w:rPr>
          <w:sz w:val="24"/>
          <w:szCs w:val="24"/>
          <w:lang w:val="el-GR"/>
        </w:rPr>
        <w:t xml:space="preserve"> 266 της 11-10-2005).</w:t>
      </w:r>
      <w:r w:rsidRPr="00B02DB7">
        <w:rPr>
          <w:sz w:val="24"/>
          <w:szCs w:val="24"/>
          <w:lang w:val="el-GR"/>
        </w:rPr>
        <w:t xml:space="preserve"> </w:t>
      </w:r>
    </w:p>
    <w:p w14:paraId="243F4574" w14:textId="32F23E2B" w:rsidR="00B02DB7" w:rsidRPr="00B02DB7" w:rsidRDefault="00B02DB7" w:rsidP="00B02DB7">
      <w:pPr>
        <w:ind w:left="1800" w:hanging="720"/>
        <w:rPr>
          <w:sz w:val="24"/>
          <w:szCs w:val="24"/>
          <w:lang w:val="el-GR"/>
        </w:rPr>
      </w:pPr>
      <w:r w:rsidRPr="00B02DB7">
        <w:rPr>
          <w:sz w:val="24"/>
          <w:szCs w:val="24"/>
          <w:lang w:val="el-GR"/>
        </w:rPr>
        <w:tab/>
      </w:r>
    </w:p>
    <w:p w14:paraId="2AB7BD48" w14:textId="55F07D7F" w:rsidR="00B02DB7" w:rsidRPr="008477C9" w:rsidRDefault="004549F5" w:rsidP="005758A9">
      <w:pPr>
        <w:spacing w:after="120"/>
        <w:ind w:left="567" w:hanging="142"/>
        <w:rPr>
          <w:b/>
          <w:sz w:val="24"/>
          <w:szCs w:val="24"/>
          <w:lang w:val="el-GR"/>
        </w:rPr>
      </w:pPr>
      <w:r>
        <w:rPr>
          <w:b/>
          <w:sz w:val="24"/>
          <w:szCs w:val="24"/>
          <w:lang w:val="el-GR"/>
        </w:rPr>
        <w:t>6</w:t>
      </w:r>
      <w:r w:rsidR="00B02DB7" w:rsidRPr="008477C9">
        <w:rPr>
          <w:b/>
          <w:sz w:val="24"/>
          <w:szCs w:val="24"/>
          <w:lang w:val="el-GR"/>
        </w:rPr>
        <w:t>. Κρίσιμοι Παράγοντες Κοστολόγησης</w:t>
      </w:r>
      <w:r w:rsidR="00B02DB7" w:rsidRPr="008477C9">
        <w:rPr>
          <w:b/>
          <w:sz w:val="24"/>
          <w:szCs w:val="24"/>
          <w:u w:val="single"/>
          <w:lang w:val="el-GR"/>
        </w:rPr>
        <w:t xml:space="preserve"> </w:t>
      </w:r>
    </w:p>
    <w:p w14:paraId="24161A5E" w14:textId="2D593951" w:rsidR="00B02DB7" w:rsidRPr="00B02DB7" w:rsidRDefault="005758A9" w:rsidP="005758A9">
      <w:pPr>
        <w:ind w:firstLine="425"/>
        <w:rPr>
          <w:sz w:val="24"/>
          <w:szCs w:val="24"/>
          <w:lang w:val="el-GR"/>
        </w:rPr>
      </w:pPr>
      <w:r>
        <w:rPr>
          <w:sz w:val="24"/>
          <w:szCs w:val="24"/>
          <w:lang w:val="el-GR"/>
        </w:rPr>
        <w:t xml:space="preserve">   </w:t>
      </w:r>
      <w:r w:rsidR="00EC4B26">
        <w:rPr>
          <w:sz w:val="24"/>
          <w:szCs w:val="24"/>
          <w:lang w:val="el-GR"/>
        </w:rPr>
        <w:t xml:space="preserve">Ορισμένες </w:t>
      </w:r>
      <w:r w:rsidR="00B02DB7" w:rsidRPr="00B02DB7">
        <w:rPr>
          <w:sz w:val="24"/>
          <w:szCs w:val="24"/>
          <w:lang w:val="el-GR"/>
        </w:rPr>
        <w:t xml:space="preserve">κύριες κατηγορίες κόστους είναι οι ακόλουθες: </w:t>
      </w:r>
    </w:p>
    <w:p w14:paraId="7EFE5DCA" w14:textId="77777777" w:rsidR="00B02DB7" w:rsidRPr="00B02DB7" w:rsidRDefault="00B02DB7" w:rsidP="00B02DB7">
      <w:pPr>
        <w:tabs>
          <w:tab w:val="left" w:pos="709"/>
        </w:tabs>
        <w:ind w:left="720"/>
        <w:rPr>
          <w:sz w:val="24"/>
          <w:szCs w:val="24"/>
          <w:lang w:val="el-GR"/>
        </w:rPr>
      </w:pPr>
    </w:p>
    <w:p w14:paraId="7F60FFD2" w14:textId="77777777" w:rsidR="00B02DB7" w:rsidRPr="00B02DB7" w:rsidRDefault="00B02DB7" w:rsidP="00B02DB7">
      <w:pPr>
        <w:ind w:left="1440"/>
        <w:rPr>
          <w:sz w:val="24"/>
          <w:szCs w:val="24"/>
          <w:lang w:val="el-GR"/>
        </w:rPr>
      </w:pPr>
      <w:r w:rsidRPr="00B02DB7">
        <w:rPr>
          <w:sz w:val="24"/>
          <w:szCs w:val="24"/>
        </w:rPr>
        <w:sym w:font="Symbol" w:char="F02D"/>
      </w:r>
      <w:r w:rsidRPr="00B02DB7">
        <w:rPr>
          <w:sz w:val="24"/>
          <w:szCs w:val="24"/>
          <w:lang w:val="el-GR"/>
        </w:rPr>
        <w:tab/>
        <w:t>Αποδοχές</w:t>
      </w:r>
    </w:p>
    <w:p w14:paraId="47431BCA" w14:textId="77777777" w:rsidR="00B02DB7" w:rsidRPr="00B02DB7" w:rsidRDefault="00B02DB7" w:rsidP="00B02DB7">
      <w:pPr>
        <w:ind w:left="1440"/>
        <w:rPr>
          <w:sz w:val="24"/>
          <w:szCs w:val="24"/>
          <w:lang w:val="el-GR"/>
        </w:rPr>
      </w:pPr>
      <w:r w:rsidRPr="00B02DB7">
        <w:rPr>
          <w:sz w:val="24"/>
          <w:szCs w:val="24"/>
        </w:rPr>
        <w:sym w:font="Symbol" w:char="F02D"/>
      </w:r>
      <w:r w:rsidRPr="00B02DB7">
        <w:rPr>
          <w:sz w:val="24"/>
          <w:szCs w:val="24"/>
          <w:lang w:val="el-GR"/>
        </w:rPr>
        <w:tab/>
        <w:t>Αποσβέσεις</w:t>
      </w:r>
    </w:p>
    <w:p w14:paraId="748E0200" w14:textId="77777777" w:rsidR="00B02DB7" w:rsidRPr="00B02DB7" w:rsidRDefault="00B02DB7" w:rsidP="00B02DB7">
      <w:pPr>
        <w:ind w:left="1440"/>
        <w:rPr>
          <w:sz w:val="24"/>
          <w:szCs w:val="24"/>
          <w:lang w:val="el-GR"/>
        </w:rPr>
      </w:pPr>
      <w:r w:rsidRPr="00B02DB7">
        <w:rPr>
          <w:sz w:val="24"/>
          <w:szCs w:val="24"/>
        </w:rPr>
        <w:sym w:font="Symbol" w:char="F02D"/>
      </w:r>
      <w:r w:rsidRPr="00B02DB7">
        <w:rPr>
          <w:sz w:val="24"/>
          <w:szCs w:val="24"/>
          <w:lang w:val="el-GR"/>
        </w:rPr>
        <w:tab/>
        <w:t>Διοικητικά Έξοδα</w:t>
      </w:r>
    </w:p>
    <w:p w14:paraId="3448DFEA" w14:textId="41F9113C" w:rsidR="00B02DB7" w:rsidRPr="005758A9" w:rsidRDefault="00B02DB7" w:rsidP="005758A9">
      <w:pPr>
        <w:ind w:left="1440"/>
        <w:rPr>
          <w:sz w:val="24"/>
          <w:szCs w:val="24"/>
          <w:lang w:val="el-GR"/>
        </w:rPr>
      </w:pPr>
      <w:r w:rsidRPr="00B02DB7">
        <w:rPr>
          <w:sz w:val="24"/>
          <w:szCs w:val="24"/>
        </w:rPr>
        <w:sym w:font="Symbol" w:char="F02D"/>
      </w:r>
      <w:r w:rsidRPr="00B02DB7">
        <w:rPr>
          <w:sz w:val="24"/>
          <w:szCs w:val="24"/>
          <w:lang w:val="el-GR"/>
        </w:rPr>
        <w:tab/>
      </w:r>
      <w:r w:rsidRPr="00CC6B05">
        <w:rPr>
          <w:sz w:val="24"/>
          <w:szCs w:val="24"/>
          <w:lang w:val="el-GR"/>
        </w:rPr>
        <w:t>Αναλώσιμα Υλικά</w:t>
      </w:r>
    </w:p>
    <w:p w14:paraId="00452B0B" w14:textId="77777777" w:rsidR="002236E4" w:rsidRDefault="002236E4" w:rsidP="00B02DB7">
      <w:pPr>
        <w:ind w:left="2160" w:hanging="720"/>
        <w:rPr>
          <w:b/>
          <w:bCs/>
          <w:sz w:val="24"/>
          <w:szCs w:val="24"/>
          <w:lang w:val="el-GR"/>
        </w:rPr>
      </w:pPr>
    </w:p>
    <w:p w14:paraId="7890E9EF" w14:textId="7C82A099" w:rsidR="002236E4" w:rsidRPr="00B02DB7" w:rsidRDefault="002236E4" w:rsidP="005758A9">
      <w:pPr>
        <w:spacing w:after="120"/>
        <w:ind w:left="720"/>
        <w:rPr>
          <w:sz w:val="24"/>
          <w:szCs w:val="24"/>
          <w:lang w:val="el-GR"/>
        </w:rPr>
      </w:pPr>
      <w:r w:rsidRPr="005758A9">
        <w:rPr>
          <w:sz w:val="24"/>
          <w:szCs w:val="24"/>
          <w:lang w:val="el-GR"/>
        </w:rPr>
        <w:t xml:space="preserve">Τα </w:t>
      </w:r>
      <w:r w:rsidRPr="005758A9">
        <w:rPr>
          <w:b/>
          <w:sz w:val="24"/>
          <w:szCs w:val="24"/>
          <w:lang w:val="el-GR"/>
        </w:rPr>
        <w:t>λειτουργικά κόστη</w:t>
      </w:r>
      <w:r w:rsidRPr="002236E4">
        <w:rPr>
          <w:sz w:val="24"/>
          <w:szCs w:val="24"/>
          <w:lang w:val="el-GR"/>
        </w:rPr>
        <w:t xml:space="preserve"> είναι αυ</w:t>
      </w:r>
      <w:r>
        <w:rPr>
          <w:sz w:val="24"/>
          <w:szCs w:val="24"/>
          <w:lang w:val="el-GR"/>
        </w:rPr>
        <w:t xml:space="preserve">τά που αφορούν τη συντήρηση του </w:t>
      </w:r>
      <w:r w:rsidRPr="002236E4">
        <w:rPr>
          <w:sz w:val="24"/>
          <w:szCs w:val="24"/>
          <w:lang w:val="el-GR"/>
        </w:rPr>
        <w:t>δικτύου και την παροχή</w:t>
      </w:r>
      <w:r>
        <w:rPr>
          <w:sz w:val="24"/>
          <w:szCs w:val="24"/>
          <w:lang w:val="el-GR"/>
        </w:rPr>
        <w:t xml:space="preserve"> </w:t>
      </w:r>
      <w:r w:rsidRPr="002236E4">
        <w:rPr>
          <w:sz w:val="24"/>
          <w:szCs w:val="24"/>
          <w:lang w:val="el-GR"/>
        </w:rPr>
        <w:t>εξυπηρέτηση</w:t>
      </w:r>
      <w:r w:rsidR="00A004F1">
        <w:rPr>
          <w:sz w:val="24"/>
          <w:szCs w:val="24"/>
          <w:lang w:val="el-GR"/>
        </w:rPr>
        <w:t>ς</w:t>
      </w:r>
      <w:r w:rsidRPr="002236E4">
        <w:rPr>
          <w:sz w:val="24"/>
          <w:szCs w:val="24"/>
          <w:lang w:val="el-GR"/>
        </w:rPr>
        <w:t xml:space="preserve"> στους πελάτες</w:t>
      </w:r>
      <w:r>
        <w:rPr>
          <w:sz w:val="24"/>
          <w:szCs w:val="24"/>
          <w:lang w:val="el-GR"/>
        </w:rPr>
        <w:t>.</w:t>
      </w:r>
    </w:p>
    <w:p w14:paraId="41A01A34" w14:textId="4AB09D56" w:rsidR="005758A9" w:rsidRDefault="00CB16F7" w:rsidP="005758A9">
      <w:pPr>
        <w:spacing w:after="120"/>
        <w:ind w:left="720"/>
        <w:rPr>
          <w:sz w:val="24"/>
          <w:szCs w:val="24"/>
          <w:lang w:val="el-GR"/>
        </w:rPr>
      </w:pPr>
      <w:r w:rsidRPr="005758A9">
        <w:rPr>
          <w:sz w:val="24"/>
          <w:szCs w:val="24"/>
          <w:lang w:val="el-GR"/>
        </w:rPr>
        <w:t xml:space="preserve">Ο υπολογισμός </w:t>
      </w:r>
      <w:r w:rsidR="00B02DB7" w:rsidRPr="005758A9">
        <w:rPr>
          <w:sz w:val="24"/>
          <w:szCs w:val="24"/>
          <w:lang w:val="el-GR"/>
        </w:rPr>
        <w:t xml:space="preserve">του </w:t>
      </w:r>
      <w:r w:rsidR="00B02DB7" w:rsidRPr="005758A9">
        <w:rPr>
          <w:b/>
          <w:sz w:val="24"/>
          <w:szCs w:val="24"/>
          <w:lang w:val="el-GR"/>
        </w:rPr>
        <w:t>λειτουργικού κόστους</w:t>
      </w:r>
      <w:r w:rsidR="00B02DB7" w:rsidRPr="005758A9">
        <w:rPr>
          <w:sz w:val="24"/>
          <w:szCs w:val="24"/>
          <w:lang w:val="el-GR"/>
        </w:rPr>
        <w:t xml:space="preserve"> </w:t>
      </w:r>
      <w:r w:rsidR="005758A9" w:rsidRPr="005758A9">
        <w:rPr>
          <w:sz w:val="24"/>
          <w:szCs w:val="24"/>
          <w:lang w:val="el-GR"/>
        </w:rPr>
        <w:t>εκτιμάται</w:t>
      </w:r>
      <w:r w:rsidR="005F2CFE" w:rsidRPr="005758A9">
        <w:rPr>
          <w:sz w:val="24"/>
          <w:szCs w:val="24"/>
          <w:lang w:val="el-GR"/>
        </w:rPr>
        <w:t xml:space="preserve"> από τα καθήκοντα και τις εργασίες που απαιτούνται για τη λειτουργία του δικτύου και των υποδομών. Η προσέγγιση που </w:t>
      </w:r>
      <w:r w:rsidR="00A004F1">
        <w:rPr>
          <w:sz w:val="24"/>
          <w:szCs w:val="24"/>
          <w:lang w:val="el-GR"/>
        </w:rPr>
        <w:t>ακολουθείται</w:t>
      </w:r>
      <w:r w:rsidR="005F2CFE" w:rsidRPr="005758A9">
        <w:rPr>
          <w:sz w:val="24"/>
          <w:szCs w:val="24"/>
          <w:lang w:val="el-GR"/>
        </w:rPr>
        <w:t xml:space="preserve"> βασίζεται στο κόστος που </w:t>
      </w:r>
      <w:r w:rsidR="00374776">
        <w:rPr>
          <w:sz w:val="24"/>
          <w:szCs w:val="24"/>
          <w:lang w:val="el-GR"/>
        </w:rPr>
        <w:lastRenderedPageBreak/>
        <w:t>προκαλείται</w:t>
      </w:r>
      <w:r w:rsidR="005F2CFE" w:rsidRPr="005758A9">
        <w:rPr>
          <w:sz w:val="24"/>
          <w:szCs w:val="24"/>
          <w:lang w:val="el-GR"/>
        </w:rPr>
        <w:t xml:space="preserve"> ανάλογα με τον αριθμό των φορών που ένα περιστατικό θα προκύψει</w:t>
      </w:r>
      <w:r w:rsidR="002A2BBA" w:rsidRPr="005758A9">
        <w:rPr>
          <w:sz w:val="24"/>
          <w:szCs w:val="24"/>
          <w:lang w:val="el-GR"/>
        </w:rPr>
        <w:t xml:space="preserve"> ή μπορούν να αποτελούν ένα ποσοστό του κόστους κεφαλαίου του εξοπλισμού.</w:t>
      </w:r>
      <w:r w:rsidR="00B02DB7" w:rsidRPr="00B02DB7">
        <w:rPr>
          <w:sz w:val="24"/>
          <w:szCs w:val="24"/>
          <w:lang w:val="el-GR"/>
        </w:rPr>
        <w:tab/>
      </w:r>
    </w:p>
    <w:p w14:paraId="38B95913" w14:textId="12221C30" w:rsidR="00B02DB7" w:rsidRPr="00A004F1" w:rsidRDefault="00B02DB7" w:rsidP="00A14EAC">
      <w:pPr>
        <w:spacing w:after="120"/>
        <w:ind w:left="720"/>
        <w:rPr>
          <w:b/>
          <w:sz w:val="24"/>
          <w:szCs w:val="24"/>
          <w:lang w:val="el-GR"/>
        </w:rPr>
      </w:pPr>
      <w:r w:rsidRPr="00A004F1">
        <w:rPr>
          <w:b/>
          <w:sz w:val="24"/>
          <w:szCs w:val="24"/>
          <w:lang w:val="el-GR"/>
        </w:rPr>
        <w:t>Αποσβέσεις</w:t>
      </w:r>
    </w:p>
    <w:p w14:paraId="13FEB761" w14:textId="57621E2E" w:rsidR="00B02DB7" w:rsidRPr="004549F5" w:rsidRDefault="00B02DB7" w:rsidP="004549F5">
      <w:pPr>
        <w:pStyle w:val="BodyText2"/>
        <w:spacing w:line="240" w:lineRule="auto"/>
        <w:ind w:left="720"/>
        <w:rPr>
          <w:bCs/>
          <w:sz w:val="24"/>
          <w:szCs w:val="24"/>
          <w:lang w:val="el-GR"/>
        </w:rPr>
      </w:pPr>
      <w:r w:rsidRPr="00A004F1">
        <w:rPr>
          <w:bCs/>
          <w:sz w:val="24"/>
          <w:szCs w:val="24"/>
          <w:lang w:val="el-GR"/>
        </w:rPr>
        <w:t>Οι αποσβέσεις</w:t>
      </w:r>
      <w:r w:rsidRPr="00B02DB7">
        <w:rPr>
          <w:bCs/>
          <w:sz w:val="24"/>
          <w:szCs w:val="24"/>
          <w:lang w:val="el-GR"/>
        </w:rPr>
        <w:t xml:space="preserve"> αντανακλούν την υλική, τεχνική, τεχνολογική και οικονομική μείωση της αξίας των παγίων και, ως εκ τούτου, αποτελούν μέρος του κόστους που </w:t>
      </w:r>
      <w:r w:rsidR="004549F5">
        <w:rPr>
          <w:bCs/>
          <w:sz w:val="24"/>
          <w:szCs w:val="24"/>
          <w:lang w:val="el-GR"/>
        </w:rPr>
        <w:t>δύναται</w:t>
      </w:r>
      <w:r w:rsidRPr="00B02DB7">
        <w:rPr>
          <w:bCs/>
          <w:sz w:val="24"/>
          <w:szCs w:val="24"/>
          <w:lang w:val="el-GR"/>
        </w:rPr>
        <w:t xml:space="preserve"> να ανακτήσει ο πάροχος Καθολικής Υπηρεσίας, έτσι ώστε να έχει την οικονομική δυνατότητα αντικατάστασης των παγίων στο πέρας της οικονομικής τους ζωής. </w:t>
      </w:r>
    </w:p>
    <w:p w14:paraId="4A74DD7A" w14:textId="6A2CBFE6" w:rsidR="00B02DB7" w:rsidRPr="00B02DB7" w:rsidRDefault="00B02DB7" w:rsidP="004549F5">
      <w:pPr>
        <w:spacing w:after="120"/>
        <w:ind w:left="2160" w:hanging="720"/>
        <w:rPr>
          <w:sz w:val="24"/>
          <w:szCs w:val="24"/>
          <w:lang w:val="el-GR"/>
        </w:rPr>
      </w:pPr>
      <w:r w:rsidRPr="00B02DB7">
        <w:rPr>
          <w:sz w:val="24"/>
          <w:szCs w:val="24"/>
          <w:lang w:val="el-GR"/>
        </w:rPr>
        <w:t>α.</w:t>
      </w:r>
      <w:r w:rsidRPr="00B02DB7">
        <w:rPr>
          <w:sz w:val="24"/>
          <w:szCs w:val="24"/>
          <w:lang w:val="el-GR"/>
        </w:rPr>
        <w:tab/>
      </w:r>
      <w:r w:rsidRPr="00B02DB7">
        <w:rPr>
          <w:bCs/>
          <w:sz w:val="24"/>
          <w:szCs w:val="24"/>
          <w:lang w:val="el-GR"/>
        </w:rPr>
        <w:t xml:space="preserve">Η οικονομική ζωή των παγίων  τεκμηριώνεται από τον </w:t>
      </w:r>
      <w:r w:rsidRPr="00B02DB7">
        <w:rPr>
          <w:sz w:val="24"/>
          <w:szCs w:val="24"/>
          <w:lang w:val="el-GR"/>
        </w:rPr>
        <w:t>πάροχο Καθολικής Υπηρεσίας</w:t>
      </w:r>
      <w:r w:rsidRPr="00B02DB7">
        <w:rPr>
          <w:bCs/>
          <w:sz w:val="24"/>
          <w:szCs w:val="24"/>
          <w:lang w:val="el-GR"/>
        </w:rPr>
        <w:t xml:space="preserve">. Ο χρόνος απόσβεσης υπολογίζεται με βάση την οικονομική ζωή των παγίων στοιχείων, δηλαδή το χρονικό διάστημα που το πάγιο προσφέρει αποδοτικά τις υπηρεσίες. Ο </w:t>
      </w:r>
      <w:r w:rsidRPr="00B02DB7">
        <w:rPr>
          <w:sz w:val="24"/>
          <w:szCs w:val="24"/>
          <w:lang w:val="el-GR"/>
        </w:rPr>
        <w:t xml:space="preserve">πάροχος Καθολικής Υπηρεσίας  </w:t>
      </w:r>
      <w:r w:rsidRPr="00B02DB7">
        <w:rPr>
          <w:bCs/>
          <w:sz w:val="24"/>
          <w:szCs w:val="24"/>
          <w:lang w:val="el-GR"/>
        </w:rPr>
        <w:t>προσδιορίζει επαρκώς τη διάρκεια σε έτη της οικονομικής ζωής που προτίθεται να υιοθετήσει για κάθε πάγιο ή ομάδα παγίων στοιχείων.</w:t>
      </w:r>
    </w:p>
    <w:p w14:paraId="00616B2A" w14:textId="77777777" w:rsidR="00B02DB7" w:rsidRPr="004549F5" w:rsidRDefault="00B02DB7" w:rsidP="00B02DB7">
      <w:pPr>
        <w:ind w:left="2160" w:hanging="720"/>
        <w:rPr>
          <w:sz w:val="24"/>
          <w:szCs w:val="24"/>
          <w:lang w:val="el-GR"/>
        </w:rPr>
      </w:pPr>
      <w:r w:rsidRPr="00B02DB7">
        <w:rPr>
          <w:sz w:val="24"/>
          <w:szCs w:val="24"/>
          <w:lang w:val="el-GR"/>
        </w:rPr>
        <w:t>β.</w:t>
      </w:r>
      <w:r w:rsidRPr="00B02DB7">
        <w:rPr>
          <w:sz w:val="24"/>
          <w:szCs w:val="24"/>
          <w:lang w:val="el-GR"/>
        </w:rPr>
        <w:tab/>
        <w:t xml:space="preserve">Για τις ανάγκες του υπολογισμού των αποσβέσεων της Καθολικής Υπηρεσίας,  ο υπολογισμός  </w:t>
      </w:r>
      <w:r w:rsidRPr="004549F5">
        <w:rPr>
          <w:sz w:val="24"/>
          <w:szCs w:val="24"/>
          <w:lang w:val="el-GR"/>
        </w:rPr>
        <w:t>γίνεται με βάση τη μέθοδο tilted annuity.</w:t>
      </w:r>
    </w:p>
    <w:p w14:paraId="3458D591" w14:textId="77777777" w:rsidR="00B02DB7" w:rsidRPr="004549F5" w:rsidRDefault="00B02DB7" w:rsidP="00B02DB7">
      <w:pPr>
        <w:pStyle w:val="ListParagraph"/>
        <w:spacing w:before="120"/>
        <w:ind w:left="2160"/>
        <w:jc w:val="both"/>
      </w:pPr>
      <w:r w:rsidRPr="004549F5">
        <w:t>Η μέθοδος tilted annuity λαμβάνει υπόψη τις μελλοντικές τάσεις σχετικά με την τιμή των πάγιων περιουσιακών στοιχείων (cost trends of assets). Αν συμβολίζουμε με P την ετήσια μεταβολή του κόστους κτήσης των παγίων, ο τρόπος υπολογισμού της tilted annuity δίνεται από την παρακάτω εξίσωση:</w:t>
      </w:r>
    </w:p>
    <w:p w14:paraId="4F05F511" w14:textId="77777777" w:rsidR="00B02DB7" w:rsidRPr="00B02DB7" w:rsidRDefault="00B02DB7" w:rsidP="00B02DB7">
      <w:pPr>
        <w:pStyle w:val="ListParagraph"/>
        <w:spacing w:before="120"/>
        <w:ind w:left="2160" w:hanging="742"/>
        <w:jc w:val="both"/>
        <w:rPr>
          <w:rFonts w:eastAsia="MS Mincho"/>
          <w:color w:val="FF0000"/>
          <w:lang w:val="en-GB" w:eastAsia="en-US"/>
        </w:rPr>
      </w:pPr>
      <w:r w:rsidRPr="00B02DB7">
        <w:rPr>
          <w:rFonts w:eastAsia="MS Mincho"/>
          <w:noProof/>
          <w:color w:val="FF0000"/>
          <w:position w:val="-54"/>
          <w:lang w:val="en-US" w:eastAsia="en-US"/>
        </w:rPr>
        <w:drawing>
          <wp:inline distT="0" distB="0" distL="0" distR="0" wp14:anchorId="23A8D672" wp14:editId="1F378FCF">
            <wp:extent cx="4667250" cy="5619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0" cy="561975"/>
                    </a:xfrm>
                    <a:prstGeom prst="rect">
                      <a:avLst/>
                    </a:prstGeom>
                    <a:noFill/>
                    <a:ln>
                      <a:noFill/>
                    </a:ln>
                  </pic:spPr>
                </pic:pic>
              </a:graphicData>
            </a:graphic>
          </wp:inline>
        </w:drawing>
      </w:r>
    </w:p>
    <w:p w14:paraId="75C23156" w14:textId="373ABCE8" w:rsidR="00B02DB7" w:rsidRPr="004549F5" w:rsidRDefault="00B02DB7" w:rsidP="004549F5">
      <w:pPr>
        <w:pStyle w:val="ListParagraph"/>
        <w:spacing w:before="120" w:after="120"/>
        <w:ind w:left="2160"/>
        <w:jc w:val="both"/>
      </w:pPr>
      <w:r w:rsidRPr="004549F5">
        <w:t>Από τα παραπάνω καθίσταται σαφές ότι όταν η τιμή των παγίων δεν παραμένει σταθερή διαχρονικά, το ετήσιο ποσό απόσβεσης ενός παγίου θα μεταβάλλεται. Η εν λόγω προσέγγιση οδηγεί στην πλήρη ανάκτηση της αρχικής επένδυσης και του κόστους κεφαλαίου, ενώ η αντικατάσταση των παγίων δεν οδηγεί σε σημαντικές μεταβολές στο ετήσιο ποσό απόσβεσης καθώς λαμβάνει υπόψη τη μεταβολή στο κόστος κτήσης τους.</w:t>
      </w:r>
    </w:p>
    <w:p w14:paraId="35EBB0F8" w14:textId="77777777" w:rsidR="00B02DB7" w:rsidRPr="00B02DB7" w:rsidRDefault="00B02DB7" w:rsidP="00B02DB7">
      <w:pPr>
        <w:ind w:left="2160" w:hanging="720"/>
        <w:rPr>
          <w:bCs/>
          <w:sz w:val="24"/>
          <w:szCs w:val="24"/>
          <w:lang w:val="el-GR"/>
        </w:rPr>
      </w:pPr>
      <w:r w:rsidRPr="00B02DB7">
        <w:rPr>
          <w:sz w:val="24"/>
          <w:szCs w:val="24"/>
          <w:lang w:val="el-GR"/>
        </w:rPr>
        <w:t>γ.</w:t>
      </w:r>
      <w:r w:rsidRPr="00B02DB7">
        <w:rPr>
          <w:sz w:val="24"/>
          <w:szCs w:val="24"/>
          <w:lang w:val="el-GR"/>
        </w:rPr>
        <w:tab/>
      </w:r>
      <w:r w:rsidRPr="00B02DB7">
        <w:rPr>
          <w:bCs/>
          <w:sz w:val="24"/>
          <w:szCs w:val="24"/>
          <w:lang w:val="el-GR"/>
        </w:rPr>
        <w:t>Στις αποσβέσεις συνυπολογίζεται και η ενδεχόμενη υπολειμματική αξία των παγίων.</w:t>
      </w:r>
    </w:p>
    <w:p w14:paraId="1026E55C" w14:textId="77777777" w:rsidR="00B02DB7" w:rsidRPr="00B02DB7" w:rsidRDefault="00B02DB7" w:rsidP="00B02DB7">
      <w:pPr>
        <w:rPr>
          <w:sz w:val="24"/>
          <w:szCs w:val="24"/>
          <w:lang w:val="el-GR"/>
        </w:rPr>
      </w:pPr>
      <w:r w:rsidRPr="00B02DB7">
        <w:rPr>
          <w:color w:val="FF0000"/>
          <w:sz w:val="24"/>
          <w:szCs w:val="24"/>
          <w:lang w:val="el-GR"/>
        </w:rPr>
        <w:tab/>
      </w:r>
      <w:r w:rsidRPr="00B02DB7">
        <w:rPr>
          <w:color w:val="FF0000"/>
          <w:sz w:val="24"/>
          <w:szCs w:val="24"/>
          <w:lang w:val="el-GR"/>
        </w:rPr>
        <w:tab/>
      </w:r>
    </w:p>
    <w:p w14:paraId="3F39C307" w14:textId="7C4D9336" w:rsidR="00B02DB7" w:rsidRPr="00600C5B" w:rsidRDefault="004549F5" w:rsidP="004549F5">
      <w:pPr>
        <w:spacing w:after="120"/>
        <w:ind w:left="720"/>
        <w:rPr>
          <w:b/>
          <w:sz w:val="24"/>
          <w:szCs w:val="24"/>
          <w:lang w:val="el-GR"/>
        </w:rPr>
      </w:pPr>
      <w:r w:rsidRPr="00600C5B">
        <w:rPr>
          <w:b/>
          <w:sz w:val="24"/>
          <w:szCs w:val="24"/>
          <w:lang w:val="el-GR"/>
        </w:rPr>
        <w:t>7</w:t>
      </w:r>
      <w:r w:rsidR="00B02DB7" w:rsidRPr="00600C5B">
        <w:rPr>
          <w:b/>
          <w:sz w:val="24"/>
          <w:szCs w:val="24"/>
          <w:lang w:val="el-GR"/>
        </w:rPr>
        <w:t>.</w:t>
      </w:r>
      <w:r w:rsidR="00B02DB7" w:rsidRPr="00600C5B">
        <w:rPr>
          <w:b/>
          <w:sz w:val="24"/>
          <w:szCs w:val="24"/>
          <w:lang w:val="el-GR"/>
        </w:rPr>
        <w:tab/>
        <w:t xml:space="preserve">Κόστος κεφαλαίου </w:t>
      </w:r>
    </w:p>
    <w:p w14:paraId="518CE501" w14:textId="405D786B" w:rsidR="00841AE7" w:rsidRPr="00600C5B" w:rsidRDefault="00841AE7" w:rsidP="00600C5B">
      <w:pPr>
        <w:spacing w:after="120"/>
        <w:ind w:left="720"/>
        <w:rPr>
          <w:sz w:val="24"/>
          <w:szCs w:val="24"/>
          <w:lang w:val="el-GR"/>
        </w:rPr>
      </w:pPr>
      <w:r w:rsidRPr="00600C5B">
        <w:rPr>
          <w:sz w:val="24"/>
          <w:szCs w:val="24"/>
          <w:lang w:val="el-GR"/>
        </w:rPr>
        <w:t xml:space="preserve">Η απαιτούμενη απόδοση της επένδυσης στο δίκτυο και σε άλλα συναφή περιουσιακά στοιχεία ορίζεται ως το κόστος του κεφαλαίου. Το κόστος κεφαλαίου πρέπει να επιτρέπει στους επενδυτές να έχουν απόδοση στα περιουσιακά στοιχεία του δικτύου και άλλα συναφή περιουσιακά στοιχεία στο ίδιο επίπεδο με συγκρίσιμες εναλλακτικές επενδύσεις. Το κόστος κεφαλαίου </w:t>
      </w:r>
      <w:r w:rsidRPr="00600C5B">
        <w:rPr>
          <w:sz w:val="24"/>
          <w:szCs w:val="24"/>
          <w:lang w:val="el-GR"/>
        </w:rPr>
        <w:lastRenderedPageBreak/>
        <w:t>θα υπολογιστεί λαμβάνοντας υπόψη το σταθμισμένο μέσο κόστος κεφαλαίου (WACC)</w:t>
      </w:r>
      <w:r w:rsidR="00600C5B" w:rsidRPr="00600C5B">
        <w:rPr>
          <w:sz w:val="24"/>
          <w:szCs w:val="24"/>
          <w:lang w:val="el-GR"/>
        </w:rPr>
        <w:t>.</w:t>
      </w:r>
    </w:p>
    <w:p w14:paraId="60CBAA45" w14:textId="51846644" w:rsidR="00B02DB7" w:rsidRPr="00600C5B" w:rsidRDefault="00B02DB7" w:rsidP="00600C5B">
      <w:pPr>
        <w:spacing w:after="120"/>
        <w:ind w:left="720"/>
        <w:rPr>
          <w:sz w:val="24"/>
          <w:szCs w:val="24"/>
          <w:lang w:val="el-GR"/>
        </w:rPr>
      </w:pPr>
      <w:r w:rsidRPr="00600C5B">
        <w:rPr>
          <w:sz w:val="24"/>
          <w:szCs w:val="24"/>
          <w:lang w:val="el-GR"/>
        </w:rPr>
        <w:t xml:space="preserve">Για τον υπολογισμού του κόστους κεφαλαίου αναφορικά µε την κοστολόγηση της Καθολικής Υπηρεσίας ισχύουν τα ακόλουθα: </w:t>
      </w:r>
    </w:p>
    <w:p w14:paraId="1A708E8E" w14:textId="3707EC23" w:rsidR="00B02DB7" w:rsidRPr="00600C5B" w:rsidRDefault="00B02DB7" w:rsidP="00600C5B">
      <w:pPr>
        <w:pStyle w:val="BodyText"/>
        <w:ind w:left="2160" w:hanging="720"/>
        <w:rPr>
          <w:sz w:val="24"/>
          <w:szCs w:val="24"/>
          <w:lang w:val="el-GR"/>
        </w:rPr>
      </w:pPr>
      <w:r w:rsidRPr="00600C5B">
        <w:rPr>
          <w:sz w:val="24"/>
          <w:szCs w:val="24"/>
          <w:lang w:val="el-GR"/>
        </w:rPr>
        <w:t>α.</w:t>
      </w:r>
      <w:r w:rsidRPr="00600C5B">
        <w:rPr>
          <w:sz w:val="24"/>
          <w:szCs w:val="24"/>
          <w:lang w:val="el-GR"/>
        </w:rPr>
        <w:tab/>
        <w:t>Το κόστος κεφαλαίου αντανακλά το οικονομικό κόστος ευκαιρίας των χρησιμοποιούμενων ιδίων και δανειακών κεφαλαίων.</w:t>
      </w:r>
    </w:p>
    <w:p w14:paraId="6B198F43" w14:textId="339425B7" w:rsidR="00B02DB7" w:rsidRPr="00600C5B" w:rsidRDefault="00B02DB7" w:rsidP="00B02DB7">
      <w:pPr>
        <w:ind w:left="2160" w:hanging="720"/>
        <w:rPr>
          <w:sz w:val="24"/>
          <w:szCs w:val="24"/>
          <w:lang w:val="el-GR"/>
        </w:rPr>
      </w:pPr>
      <w:r w:rsidRPr="00600C5B">
        <w:rPr>
          <w:sz w:val="24"/>
          <w:szCs w:val="24"/>
          <w:lang w:val="el-GR"/>
        </w:rPr>
        <w:t>β.</w:t>
      </w:r>
      <w:r w:rsidRPr="00600C5B">
        <w:rPr>
          <w:sz w:val="24"/>
          <w:szCs w:val="24"/>
          <w:lang w:val="el-GR"/>
        </w:rPr>
        <w:tab/>
        <w:t>Το κόστος κεφαλαίου υπολογίζεται βάσει της μεθοδολογίας του μεσοσταθμικού κόστους του κεφαλαίου (</w:t>
      </w:r>
      <w:r w:rsidRPr="00600C5B">
        <w:rPr>
          <w:sz w:val="24"/>
          <w:szCs w:val="24"/>
        </w:rPr>
        <w:t>weighted</w:t>
      </w:r>
      <w:r w:rsidRPr="00600C5B">
        <w:rPr>
          <w:sz w:val="24"/>
          <w:szCs w:val="24"/>
          <w:lang w:val="el-GR"/>
        </w:rPr>
        <w:t xml:space="preserve"> </w:t>
      </w:r>
      <w:r w:rsidRPr="00600C5B">
        <w:rPr>
          <w:sz w:val="24"/>
          <w:szCs w:val="24"/>
        </w:rPr>
        <w:t>average</w:t>
      </w:r>
      <w:r w:rsidRPr="00600C5B">
        <w:rPr>
          <w:sz w:val="24"/>
          <w:szCs w:val="24"/>
          <w:lang w:val="el-GR"/>
        </w:rPr>
        <w:t xml:space="preserve"> </w:t>
      </w:r>
      <w:r w:rsidRPr="00600C5B">
        <w:rPr>
          <w:sz w:val="24"/>
          <w:szCs w:val="24"/>
        </w:rPr>
        <w:t>cost</w:t>
      </w:r>
      <w:r w:rsidRPr="00600C5B">
        <w:rPr>
          <w:sz w:val="24"/>
          <w:szCs w:val="24"/>
          <w:lang w:val="el-GR"/>
        </w:rPr>
        <w:t xml:space="preserve"> </w:t>
      </w:r>
      <w:r w:rsidRPr="00600C5B">
        <w:rPr>
          <w:sz w:val="24"/>
          <w:szCs w:val="24"/>
        </w:rPr>
        <w:t>of</w:t>
      </w:r>
      <w:r w:rsidRPr="00600C5B">
        <w:rPr>
          <w:sz w:val="24"/>
          <w:szCs w:val="24"/>
          <w:lang w:val="el-GR"/>
        </w:rPr>
        <w:t xml:space="preserve"> </w:t>
      </w:r>
      <w:r w:rsidRPr="00600C5B">
        <w:rPr>
          <w:sz w:val="24"/>
          <w:szCs w:val="24"/>
        </w:rPr>
        <w:t>capital</w:t>
      </w:r>
      <w:r w:rsidRPr="00600C5B">
        <w:rPr>
          <w:sz w:val="24"/>
          <w:szCs w:val="24"/>
          <w:lang w:val="el-GR"/>
        </w:rPr>
        <w:t xml:space="preserve"> ή </w:t>
      </w:r>
      <w:r w:rsidRPr="00600C5B">
        <w:rPr>
          <w:sz w:val="24"/>
          <w:szCs w:val="24"/>
        </w:rPr>
        <w:t>WACC</w:t>
      </w:r>
      <w:r w:rsidRPr="00600C5B">
        <w:rPr>
          <w:sz w:val="24"/>
          <w:szCs w:val="24"/>
          <w:lang w:val="el-GR"/>
        </w:rPr>
        <w:t xml:space="preserve">) σύμφωνα με την Ανακοίνωση της Ευρωπαϊκής Επιτροπής (ΕΕ) της 6ης Νοεμβρίου 2019 </w:t>
      </w:r>
      <w:r w:rsidR="00207334" w:rsidRPr="00600C5B">
        <w:rPr>
          <w:sz w:val="24"/>
          <w:szCs w:val="24"/>
          <w:lang w:val="el-GR"/>
        </w:rPr>
        <w:t xml:space="preserve">και </w:t>
      </w:r>
      <w:r w:rsidRPr="00600C5B">
        <w:rPr>
          <w:sz w:val="24"/>
          <w:szCs w:val="24"/>
          <w:lang w:val="el-GR"/>
        </w:rPr>
        <w:t xml:space="preserve">επικαιροποιημένο </w:t>
      </w:r>
      <w:r w:rsidR="00901280" w:rsidRPr="00600C5B">
        <w:rPr>
          <w:sz w:val="24"/>
          <w:szCs w:val="24"/>
          <w:lang w:val="el-GR"/>
        </w:rPr>
        <w:t xml:space="preserve">για </w:t>
      </w:r>
      <w:r w:rsidRPr="00600C5B">
        <w:rPr>
          <w:sz w:val="24"/>
          <w:szCs w:val="24"/>
          <w:lang w:val="el-GR"/>
        </w:rPr>
        <w:t>τους υπολογισμούς των παραμέτρων από τ</w:t>
      </w:r>
      <w:r w:rsidR="00600C5B">
        <w:rPr>
          <w:sz w:val="24"/>
          <w:szCs w:val="24"/>
          <w:lang w:val="el-GR"/>
        </w:rPr>
        <w:t>ις</w:t>
      </w:r>
      <w:r w:rsidRPr="00600C5B">
        <w:rPr>
          <w:sz w:val="24"/>
          <w:szCs w:val="24"/>
          <w:lang w:val="el-GR"/>
        </w:rPr>
        <w:t xml:space="preserve"> ετήσι</w:t>
      </w:r>
      <w:r w:rsidR="00600C5B">
        <w:rPr>
          <w:sz w:val="24"/>
          <w:szCs w:val="24"/>
          <w:lang w:val="el-GR"/>
        </w:rPr>
        <w:t>ες</w:t>
      </w:r>
      <w:r w:rsidRPr="00600C5B">
        <w:rPr>
          <w:sz w:val="24"/>
          <w:szCs w:val="24"/>
          <w:lang w:val="el-GR"/>
        </w:rPr>
        <w:t xml:space="preserve"> σχετικ</w:t>
      </w:r>
      <w:r w:rsidR="00600C5B">
        <w:rPr>
          <w:sz w:val="24"/>
          <w:szCs w:val="24"/>
          <w:lang w:val="el-GR"/>
        </w:rPr>
        <w:t>ές</w:t>
      </w:r>
      <w:r w:rsidRPr="00600C5B">
        <w:rPr>
          <w:sz w:val="24"/>
          <w:szCs w:val="24"/>
          <w:lang w:val="el-GR"/>
        </w:rPr>
        <w:t xml:space="preserve"> </w:t>
      </w:r>
      <w:r w:rsidR="00600C5B">
        <w:rPr>
          <w:sz w:val="24"/>
          <w:szCs w:val="24"/>
          <w:lang w:val="el-GR"/>
        </w:rPr>
        <w:t>αναφορές</w:t>
      </w:r>
      <w:r w:rsidRPr="00600C5B">
        <w:rPr>
          <w:sz w:val="24"/>
          <w:szCs w:val="24"/>
          <w:lang w:val="el-GR"/>
        </w:rPr>
        <w:t xml:space="preserve"> του Σώματος των Ευρωπαίων Ρυθμιστών (</w:t>
      </w:r>
      <w:r w:rsidRPr="00600C5B">
        <w:rPr>
          <w:sz w:val="24"/>
          <w:szCs w:val="24"/>
        </w:rPr>
        <w:t>BEREC</w:t>
      </w:r>
      <w:r w:rsidRPr="00600C5B">
        <w:rPr>
          <w:sz w:val="24"/>
          <w:szCs w:val="24"/>
          <w:lang w:val="el-GR"/>
        </w:rPr>
        <w:t>).</w:t>
      </w:r>
    </w:p>
    <w:p w14:paraId="4E99F5F5" w14:textId="77777777" w:rsidR="00B02DB7" w:rsidRPr="00600C5B" w:rsidRDefault="00B02DB7" w:rsidP="00B02DB7">
      <w:pPr>
        <w:ind w:left="1440"/>
        <w:rPr>
          <w:sz w:val="24"/>
          <w:szCs w:val="24"/>
          <w:lang w:val="el-GR"/>
        </w:rPr>
      </w:pPr>
    </w:p>
    <w:p w14:paraId="037D845C" w14:textId="5984143C" w:rsidR="00B02DB7" w:rsidRPr="00600C5B" w:rsidRDefault="00B02DB7" w:rsidP="00600C5B">
      <w:pPr>
        <w:ind w:left="2160"/>
        <w:rPr>
          <w:sz w:val="24"/>
          <w:szCs w:val="24"/>
          <w:lang w:val="el-GR"/>
        </w:rPr>
      </w:pPr>
      <w:r w:rsidRPr="00600C5B">
        <w:rPr>
          <w:sz w:val="24"/>
          <w:szCs w:val="24"/>
          <w:lang w:val="el-GR"/>
        </w:rPr>
        <w:t>Ο τύπος που χρησιμοποιείται για τον υπολογισμό του Μεσοσταθμικού Κόστους Κεφαλαίου (</w:t>
      </w:r>
      <w:r w:rsidRPr="00600C5B">
        <w:rPr>
          <w:sz w:val="24"/>
          <w:szCs w:val="24"/>
        </w:rPr>
        <w:t>WACC</w:t>
      </w:r>
      <w:r w:rsidRPr="00600C5B">
        <w:rPr>
          <w:sz w:val="24"/>
          <w:szCs w:val="24"/>
          <w:lang w:val="el-GR"/>
        </w:rPr>
        <w:t xml:space="preserve">) όπως </w:t>
      </w:r>
      <w:r w:rsidR="005360CE" w:rsidRPr="00600C5B">
        <w:rPr>
          <w:sz w:val="24"/>
          <w:szCs w:val="24"/>
          <w:lang w:val="el-GR"/>
        </w:rPr>
        <w:t>αναφέρεται</w:t>
      </w:r>
      <w:r w:rsidRPr="00600C5B">
        <w:rPr>
          <w:sz w:val="24"/>
          <w:szCs w:val="24"/>
          <w:lang w:val="el-GR"/>
        </w:rPr>
        <w:t xml:space="preserve"> στην ανακοίνωση της ΕΕ είναι ο ακόλουθος:</w:t>
      </w:r>
    </w:p>
    <w:p w14:paraId="014B746C" w14:textId="77777777" w:rsidR="00B02DB7" w:rsidRPr="00600C5B" w:rsidRDefault="00B02DB7" w:rsidP="00B02DB7">
      <w:pPr>
        <w:ind w:left="2160" w:hanging="720"/>
        <w:rPr>
          <w:sz w:val="24"/>
          <w:szCs w:val="24"/>
          <w:lang w:val="el-GR"/>
        </w:rPr>
      </w:pPr>
    </w:p>
    <w:p w14:paraId="46BE1326" w14:textId="77777777" w:rsidR="00B02DB7" w:rsidRPr="00600C5B" w:rsidRDefault="00B02DB7" w:rsidP="00600C5B">
      <w:pPr>
        <w:spacing w:after="200" w:line="276" w:lineRule="auto"/>
        <w:ind w:left="1440" w:firstLine="720"/>
        <w:rPr>
          <w:rFonts w:eastAsia="Calibri"/>
          <w:sz w:val="24"/>
          <w:szCs w:val="24"/>
          <w:lang w:val="en-GB" w:eastAsia="en-US"/>
        </w:rPr>
      </w:pPr>
      <w:r w:rsidRPr="00600C5B">
        <w:rPr>
          <w:rFonts w:eastAsia="Calibri"/>
          <w:sz w:val="24"/>
          <w:szCs w:val="24"/>
          <w:lang w:val="en-GB" w:eastAsia="en-US"/>
        </w:rPr>
        <w:t>WACC = R</w:t>
      </w:r>
      <w:r w:rsidRPr="00600C5B">
        <w:rPr>
          <w:rFonts w:eastAsia="Calibri"/>
          <w:sz w:val="24"/>
          <w:szCs w:val="24"/>
          <w:vertAlign w:val="subscript"/>
          <w:lang w:val="en-GB" w:eastAsia="en-US"/>
        </w:rPr>
        <w:t>E</w:t>
      </w:r>
      <w:r w:rsidRPr="00600C5B">
        <w:rPr>
          <w:rFonts w:eastAsia="Calibri"/>
          <w:sz w:val="24"/>
          <w:szCs w:val="24"/>
          <w:lang w:val="en-GB" w:eastAsia="en-US"/>
        </w:rPr>
        <w:t xml:space="preserve"> x </w:t>
      </w:r>
      <m:oMath>
        <m:f>
          <m:fPr>
            <m:ctrlPr>
              <w:rPr>
                <w:rFonts w:ascii="Cambria Math" w:eastAsia="Calibri" w:hAnsi="Cambria Math"/>
                <w:iCs/>
                <w:sz w:val="24"/>
                <w:szCs w:val="24"/>
                <w:lang w:val="en-GB" w:eastAsia="en-US"/>
              </w:rPr>
            </m:ctrlPr>
          </m:fPr>
          <m:num>
            <m:r>
              <m:rPr>
                <m:sty m:val="p"/>
              </m:rPr>
              <w:rPr>
                <w:rFonts w:ascii="Cambria Math" w:eastAsia="Calibri" w:hAnsi="Cambria Math"/>
                <w:sz w:val="24"/>
                <w:szCs w:val="24"/>
                <w:lang w:val="en-GB" w:eastAsia="en-US"/>
              </w:rPr>
              <m:t>E</m:t>
            </m:r>
          </m:num>
          <m:den>
            <m:r>
              <m:rPr>
                <m:sty m:val="p"/>
              </m:rPr>
              <w:rPr>
                <w:rFonts w:ascii="Cambria Math" w:eastAsia="Calibri" w:hAnsi="Cambria Math"/>
                <w:sz w:val="24"/>
                <w:szCs w:val="24"/>
                <w:lang w:val="en-GB" w:eastAsia="en-US"/>
              </w:rPr>
              <m:t>D+E</m:t>
            </m:r>
          </m:den>
        </m:f>
      </m:oMath>
      <w:r w:rsidRPr="00600C5B">
        <w:rPr>
          <w:rFonts w:eastAsia="Calibri"/>
          <w:sz w:val="24"/>
          <w:szCs w:val="24"/>
          <w:lang w:val="en-GB" w:eastAsia="en-US"/>
        </w:rPr>
        <w:t xml:space="preserve"> + R</w:t>
      </w:r>
      <w:r w:rsidRPr="00600C5B">
        <w:rPr>
          <w:rFonts w:eastAsia="Calibri"/>
          <w:sz w:val="24"/>
          <w:szCs w:val="24"/>
          <w:vertAlign w:val="subscript"/>
          <w:lang w:val="en-GB" w:eastAsia="en-US"/>
        </w:rPr>
        <w:t>D</w:t>
      </w:r>
      <w:r w:rsidRPr="00600C5B">
        <w:rPr>
          <w:rFonts w:eastAsia="Calibri"/>
          <w:sz w:val="24"/>
          <w:szCs w:val="24"/>
          <w:lang w:val="en-GB" w:eastAsia="en-US"/>
        </w:rPr>
        <w:t xml:space="preserve"> x </w:t>
      </w:r>
      <m:oMath>
        <m:f>
          <m:fPr>
            <m:ctrlPr>
              <w:rPr>
                <w:rFonts w:ascii="Cambria Math" w:eastAsia="Calibri" w:hAnsi="Cambria Math"/>
                <w:iCs/>
                <w:sz w:val="24"/>
                <w:szCs w:val="24"/>
                <w:lang w:val="en-GB" w:eastAsia="en-US"/>
              </w:rPr>
            </m:ctrlPr>
          </m:fPr>
          <m:num>
            <m:r>
              <m:rPr>
                <m:sty m:val="p"/>
              </m:rPr>
              <w:rPr>
                <w:rFonts w:ascii="Cambria Math" w:eastAsia="Calibri" w:hAnsi="Cambria Math"/>
                <w:sz w:val="24"/>
                <w:szCs w:val="24"/>
                <w:lang w:val="en-GB" w:eastAsia="en-US"/>
              </w:rPr>
              <m:t>D</m:t>
            </m:r>
          </m:num>
          <m:den>
            <m:r>
              <m:rPr>
                <m:sty m:val="p"/>
              </m:rPr>
              <w:rPr>
                <w:rFonts w:ascii="Cambria Math" w:eastAsia="Calibri" w:hAnsi="Cambria Math"/>
                <w:sz w:val="24"/>
                <w:szCs w:val="24"/>
                <w:lang w:val="en-GB" w:eastAsia="en-US"/>
              </w:rPr>
              <m:t>D+E</m:t>
            </m:r>
          </m:den>
        </m:f>
      </m:oMath>
    </w:p>
    <w:p w14:paraId="04F17053" w14:textId="77777777" w:rsidR="00B02DB7" w:rsidRPr="00600C5B" w:rsidRDefault="00B02DB7" w:rsidP="00600C5B">
      <w:pPr>
        <w:spacing w:after="200" w:line="276" w:lineRule="auto"/>
        <w:ind w:left="1440" w:firstLine="720"/>
        <w:rPr>
          <w:rFonts w:eastAsia="Calibri"/>
          <w:sz w:val="24"/>
          <w:szCs w:val="24"/>
          <w:lang w:val="en-GB" w:eastAsia="en-US"/>
        </w:rPr>
      </w:pPr>
      <w:r w:rsidRPr="00600C5B">
        <w:rPr>
          <w:rFonts w:eastAsia="Calibri"/>
          <w:sz w:val="24"/>
          <w:szCs w:val="24"/>
          <w:lang w:val="en-GB" w:eastAsia="en-US"/>
        </w:rPr>
        <w:t>R</w:t>
      </w:r>
      <w:r w:rsidRPr="00600C5B">
        <w:rPr>
          <w:rFonts w:eastAsia="Calibri"/>
          <w:sz w:val="24"/>
          <w:szCs w:val="24"/>
          <w:vertAlign w:val="subscript"/>
          <w:lang w:val="en-GB" w:eastAsia="en-US"/>
        </w:rPr>
        <w:t>E</w:t>
      </w:r>
      <w:r w:rsidRPr="00600C5B">
        <w:rPr>
          <w:rFonts w:eastAsia="Calibri"/>
          <w:sz w:val="24"/>
          <w:szCs w:val="24"/>
          <w:lang w:val="en-GB" w:eastAsia="en-US"/>
        </w:rPr>
        <w:t xml:space="preserve"> = RFR + ß x ERP </w:t>
      </w:r>
    </w:p>
    <w:p w14:paraId="3D6EE516" w14:textId="77777777" w:rsidR="00B02DB7" w:rsidRPr="00600C5B" w:rsidRDefault="00B02DB7" w:rsidP="00600C5B">
      <w:pPr>
        <w:spacing w:after="200" w:line="276" w:lineRule="auto"/>
        <w:ind w:left="1440" w:firstLine="720"/>
        <w:rPr>
          <w:rFonts w:eastAsia="Calibri"/>
          <w:sz w:val="24"/>
          <w:szCs w:val="24"/>
          <w:lang w:val="en-GB" w:eastAsia="en-US"/>
        </w:rPr>
      </w:pPr>
      <w:r w:rsidRPr="00600C5B">
        <w:rPr>
          <w:rFonts w:eastAsia="Calibri"/>
          <w:sz w:val="24"/>
          <w:szCs w:val="24"/>
          <w:lang w:val="en-GB" w:eastAsia="en-US"/>
        </w:rPr>
        <w:t>R</w:t>
      </w:r>
      <w:r w:rsidRPr="00600C5B">
        <w:rPr>
          <w:rFonts w:eastAsia="Calibri"/>
          <w:sz w:val="24"/>
          <w:szCs w:val="24"/>
          <w:vertAlign w:val="subscript"/>
          <w:lang w:val="en-GB" w:eastAsia="en-US"/>
        </w:rPr>
        <w:t>D</w:t>
      </w:r>
      <w:r w:rsidRPr="00600C5B">
        <w:rPr>
          <w:rFonts w:eastAsia="Calibri"/>
          <w:sz w:val="24"/>
          <w:szCs w:val="24"/>
          <w:lang w:val="en-GB" w:eastAsia="en-US"/>
        </w:rPr>
        <w:t xml:space="preserve"> = RFR + Debt Premium</w:t>
      </w:r>
    </w:p>
    <w:p w14:paraId="62575B07" w14:textId="77777777" w:rsidR="00B02DB7" w:rsidRPr="00600C5B" w:rsidRDefault="00B02DB7" w:rsidP="00600C5B">
      <w:pPr>
        <w:spacing w:after="360" w:line="276" w:lineRule="auto"/>
        <w:ind w:left="2160"/>
        <w:rPr>
          <w:rFonts w:eastAsia="Calibri"/>
          <w:sz w:val="24"/>
          <w:szCs w:val="24"/>
          <w:lang w:val="en-GB" w:eastAsia="en-US"/>
        </w:rPr>
      </w:pPr>
      <w:r w:rsidRPr="00600C5B">
        <w:rPr>
          <w:rFonts w:eastAsia="Calibri"/>
          <w:sz w:val="24"/>
          <w:szCs w:val="24"/>
          <w:lang w:val="en-GB" w:eastAsia="en-US"/>
        </w:rPr>
        <w:t>WACC = [(</w:t>
      </w:r>
      <m:oMath>
        <m:f>
          <m:fPr>
            <m:ctrlPr>
              <w:rPr>
                <w:rFonts w:ascii="Cambria Math" w:eastAsia="Calibri" w:hAnsi="Cambria Math"/>
                <w:iCs/>
                <w:sz w:val="24"/>
                <w:szCs w:val="24"/>
                <w:lang w:val="en-GB" w:eastAsia="en-US"/>
              </w:rPr>
            </m:ctrlPr>
          </m:fPr>
          <m:num>
            <m:r>
              <m:rPr>
                <m:sty m:val="p"/>
              </m:rPr>
              <w:rPr>
                <w:rFonts w:ascii="Cambria Math" w:eastAsia="Calibri" w:hAnsi="Cambria Math"/>
                <w:sz w:val="24"/>
                <w:szCs w:val="24"/>
                <w:lang w:val="en-GB" w:eastAsia="en-US"/>
              </w:rPr>
              <m:t>E</m:t>
            </m:r>
          </m:num>
          <m:den>
            <m:r>
              <m:rPr>
                <m:sty m:val="p"/>
              </m:rPr>
              <w:rPr>
                <w:rFonts w:ascii="Cambria Math" w:eastAsia="Calibri" w:hAnsi="Cambria Math"/>
                <w:sz w:val="24"/>
                <w:szCs w:val="24"/>
                <w:lang w:val="en-GB" w:eastAsia="en-US"/>
              </w:rPr>
              <m:t>D+E</m:t>
            </m:r>
          </m:den>
        </m:f>
      </m:oMath>
      <w:r w:rsidRPr="00600C5B">
        <w:rPr>
          <w:rFonts w:eastAsia="Calibri"/>
          <w:sz w:val="24"/>
          <w:szCs w:val="24"/>
          <w:lang w:val="en-GB" w:eastAsia="en-US"/>
        </w:rPr>
        <w:t>) x (RFR + ß x ERP)] + [(</w:t>
      </w:r>
      <m:oMath>
        <m:f>
          <m:fPr>
            <m:ctrlPr>
              <w:rPr>
                <w:rFonts w:ascii="Cambria Math" w:eastAsia="Calibri" w:hAnsi="Cambria Math"/>
                <w:iCs/>
                <w:sz w:val="24"/>
                <w:szCs w:val="24"/>
                <w:lang w:val="en-GB" w:eastAsia="en-US"/>
              </w:rPr>
            </m:ctrlPr>
          </m:fPr>
          <m:num>
            <m:r>
              <m:rPr>
                <m:sty m:val="p"/>
              </m:rPr>
              <w:rPr>
                <w:rFonts w:ascii="Cambria Math" w:eastAsia="Calibri" w:hAnsi="Cambria Math"/>
                <w:sz w:val="24"/>
                <w:szCs w:val="24"/>
                <w:lang w:val="en-GB" w:eastAsia="en-US"/>
              </w:rPr>
              <m:t>D</m:t>
            </m:r>
          </m:num>
          <m:den>
            <m:r>
              <m:rPr>
                <m:sty m:val="p"/>
              </m:rPr>
              <w:rPr>
                <w:rFonts w:ascii="Cambria Math" w:eastAsia="Calibri" w:hAnsi="Cambria Math"/>
                <w:sz w:val="24"/>
                <w:szCs w:val="24"/>
                <w:lang w:val="en-GB" w:eastAsia="en-US"/>
              </w:rPr>
              <m:t>D+E</m:t>
            </m:r>
          </m:den>
        </m:f>
      </m:oMath>
      <w:r w:rsidRPr="00600C5B">
        <w:rPr>
          <w:rFonts w:eastAsia="Calibri"/>
          <w:sz w:val="24"/>
          <w:szCs w:val="24"/>
          <w:lang w:val="en-GB" w:eastAsia="en-US"/>
        </w:rPr>
        <w:t xml:space="preserve">) x (RFR + Debt Premium)], </w:t>
      </w:r>
    </w:p>
    <w:p w14:paraId="18D524FE" w14:textId="1996F03E" w:rsidR="00B02DB7" w:rsidRPr="00600C5B" w:rsidRDefault="00234E82" w:rsidP="00600C5B">
      <w:pPr>
        <w:spacing w:after="200" w:line="276" w:lineRule="auto"/>
        <w:ind w:left="2160"/>
        <w:rPr>
          <w:rFonts w:eastAsia="Calibri"/>
          <w:sz w:val="24"/>
          <w:szCs w:val="24"/>
          <w:lang w:val="el-GR" w:eastAsia="en-US"/>
        </w:rPr>
      </w:pPr>
      <w:r w:rsidRPr="00600C5B">
        <w:rPr>
          <w:rFonts w:eastAsia="Calibri"/>
          <w:sz w:val="24"/>
          <w:szCs w:val="24"/>
          <w:lang w:val="el-GR" w:eastAsia="en-US"/>
        </w:rPr>
        <w:t>όπου</w:t>
      </w:r>
      <w:r w:rsidR="00600C5B">
        <w:rPr>
          <w:rFonts w:eastAsia="Calibri"/>
          <w:sz w:val="24"/>
          <w:szCs w:val="24"/>
          <w:lang w:val="el-GR" w:eastAsia="en-US"/>
        </w:rPr>
        <w:t xml:space="preserve"> </w:t>
      </w:r>
      <w:r w:rsidR="00B02DB7" w:rsidRPr="00600C5B">
        <w:rPr>
          <w:rFonts w:eastAsia="Calibri"/>
          <w:sz w:val="24"/>
          <w:szCs w:val="24"/>
          <w:lang w:val="en-GB" w:eastAsia="en-US"/>
        </w:rPr>
        <w:t>R</w:t>
      </w:r>
      <w:r w:rsidR="00B02DB7" w:rsidRPr="00600C5B">
        <w:rPr>
          <w:rFonts w:eastAsia="Calibri"/>
          <w:sz w:val="24"/>
          <w:szCs w:val="24"/>
          <w:vertAlign w:val="subscript"/>
          <w:lang w:val="en-GB" w:eastAsia="en-US"/>
        </w:rPr>
        <w:t>E</w:t>
      </w:r>
      <w:r w:rsidR="00B02DB7" w:rsidRPr="00600C5B">
        <w:rPr>
          <w:rFonts w:eastAsia="Calibri"/>
          <w:sz w:val="24"/>
          <w:szCs w:val="24"/>
          <w:lang w:val="el-GR" w:eastAsia="en-US"/>
        </w:rPr>
        <w:t xml:space="preserve"> =</w:t>
      </w:r>
      <w:r w:rsidR="005360CE" w:rsidRPr="00600C5B">
        <w:rPr>
          <w:sz w:val="24"/>
          <w:szCs w:val="24"/>
          <w:lang w:val="el-GR"/>
        </w:rPr>
        <w:t xml:space="preserve"> το κόστος των ιδίων κεφαλαίων του παρόχου</w:t>
      </w:r>
      <w:r w:rsidR="00B02DB7" w:rsidRPr="00600C5B">
        <w:rPr>
          <w:rFonts w:eastAsia="Calibri"/>
          <w:sz w:val="24"/>
          <w:szCs w:val="24"/>
          <w:lang w:val="el-GR" w:eastAsia="en-US"/>
        </w:rPr>
        <w:t xml:space="preserve"> </w:t>
      </w:r>
      <w:r w:rsidR="005360CE" w:rsidRPr="00600C5B">
        <w:rPr>
          <w:rFonts w:eastAsia="Calibri"/>
          <w:sz w:val="24"/>
          <w:szCs w:val="24"/>
          <w:lang w:val="el-GR" w:eastAsia="en-US"/>
        </w:rPr>
        <w:t xml:space="preserve">που υπολογίζεται χρησιμοποιώντας </w:t>
      </w:r>
      <w:r w:rsidR="005360CE" w:rsidRPr="00600C5B">
        <w:rPr>
          <w:sz w:val="24"/>
          <w:szCs w:val="24"/>
          <w:lang w:val="el-GR"/>
        </w:rPr>
        <w:t>το μοντέλο τιμολόγησης κεφαλαιακών αγαθών</w:t>
      </w:r>
      <w:r w:rsidR="00FA2DBD" w:rsidRPr="00600C5B">
        <w:rPr>
          <w:sz w:val="24"/>
          <w:szCs w:val="24"/>
          <w:lang w:val="el-GR"/>
        </w:rPr>
        <w:t xml:space="preserve"> </w:t>
      </w:r>
      <w:r w:rsidR="00600C5B">
        <w:rPr>
          <w:sz w:val="24"/>
          <w:szCs w:val="24"/>
          <w:lang w:val="el-GR"/>
        </w:rPr>
        <w:t>(</w:t>
      </w:r>
      <w:r w:rsidR="00B02DB7" w:rsidRPr="00600C5B">
        <w:rPr>
          <w:rFonts w:eastAsia="Calibri"/>
          <w:sz w:val="24"/>
          <w:szCs w:val="24"/>
          <w:lang w:val="en-GB" w:eastAsia="en-US"/>
        </w:rPr>
        <w:t>the</w:t>
      </w:r>
      <w:r w:rsidR="00B02DB7" w:rsidRPr="00600C5B">
        <w:rPr>
          <w:rFonts w:eastAsia="Calibri"/>
          <w:sz w:val="24"/>
          <w:szCs w:val="24"/>
          <w:lang w:val="el-GR" w:eastAsia="en-US"/>
        </w:rPr>
        <w:t xml:space="preserve"> </w:t>
      </w:r>
      <w:r w:rsidR="00B02DB7" w:rsidRPr="00600C5B">
        <w:rPr>
          <w:rFonts w:eastAsia="Calibri"/>
          <w:sz w:val="24"/>
          <w:szCs w:val="24"/>
          <w:lang w:val="en-GB" w:eastAsia="en-US"/>
        </w:rPr>
        <w:t>Capital</w:t>
      </w:r>
      <w:r w:rsidR="00B02DB7" w:rsidRPr="00600C5B">
        <w:rPr>
          <w:rFonts w:eastAsia="Calibri"/>
          <w:sz w:val="24"/>
          <w:szCs w:val="24"/>
          <w:lang w:val="el-GR" w:eastAsia="en-US"/>
        </w:rPr>
        <w:t xml:space="preserve"> </w:t>
      </w:r>
      <w:r w:rsidR="00B02DB7" w:rsidRPr="00600C5B">
        <w:rPr>
          <w:rFonts w:eastAsia="Calibri"/>
          <w:sz w:val="24"/>
          <w:szCs w:val="24"/>
          <w:lang w:val="en-GB" w:eastAsia="en-US"/>
        </w:rPr>
        <w:t>Asset</w:t>
      </w:r>
      <w:r w:rsidR="00B02DB7" w:rsidRPr="00600C5B">
        <w:rPr>
          <w:rFonts w:eastAsia="Calibri"/>
          <w:sz w:val="24"/>
          <w:szCs w:val="24"/>
          <w:lang w:val="el-GR" w:eastAsia="en-US"/>
        </w:rPr>
        <w:t xml:space="preserve"> </w:t>
      </w:r>
      <w:r w:rsidR="00B02DB7" w:rsidRPr="00600C5B">
        <w:rPr>
          <w:rFonts w:eastAsia="Calibri"/>
          <w:sz w:val="24"/>
          <w:szCs w:val="24"/>
          <w:lang w:val="en-GB" w:eastAsia="en-US"/>
        </w:rPr>
        <w:t>Pricing</w:t>
      </w:r>
      <w:r w:rsidR="00B02DB7" w:rsidRPr="00600C5B">
        <w:rPr>
          <w:rFonts w:eastAsia="Calibri"/>
          <w:sz w:val="24"/>
          <w:szCs w:val="24"/>
          <w:lang w:val="el-GR" w:eastAsia="en-US"/>
        </w:rPr>
        <w:t xml:space="preserve"> </w:t>
      </w:r>
      <w:r w:rsidR="00B02DB7" w:rsidRPr="00600C5B">
        <w:rPr>
          <w:rFonts w:eastAsia="Calibri"/>
          <w:sz w:val="24"/>
          <w:szCs w:val="24"/>
          <w:lang w:val="en-GB" w:eastAsia="en-US"/>
        </w:rPr>
        <w:t>Model</w:t>
      </w:r>
      <w:r w:rsidR="00B02DB7" w:rsidRPr="00600C5B">
        <w:rPr>
          <w:rFonts w:eastAsia="Calibri"/>
          <w:sz w:val="24"/>
          <w:szCs w:val="24"/>
          <w:lang w:val="el-GR" w:eastAsia="en-US"/>
        </w:rPr>
        <w:t xml:space="preserve"> </w:t>
      </w:r>
      <w:r w:rsidR="00600C5B">
        <w:rPr>
          <w:rFonts w:eastAsia="Calibri"/>
          <w:sz w:val="24"/>
          <w:szCs w:val="24"/>
          <w:lang w:val="el-GR" w:eastAsia="en-US"/>
        </w:rPr>
        <w:t xml:space="preserve">- </w:t>
      </w:r>
      <w:r w:rsidR="00B02DB7" w:rsidRPr="00600C5B">
        <w:rPr>
          <w:rFonts w:eastAsia="Calibri"/>
          <w:sz w:val="24"/>
          <w:szCs w:val="24"/>
          <w:lang w:val="en-GB" w:eastAsia="en-US"/>
        </w:rPr>
        <w:t>CAPM</w:t>
      </w:r>
      <w:r w:rsidR="00B02DB7" w:rsidRPr="00600C5B">
        <w:rPr>
          <w:rFonts w:eastAsia="Calibri"/>
          <w:sz w:val="24"/>
          <w:szCs w:val="24"/>
          <w:lang w:val="el-GR" w:eastAsia="en-US"/>
        </w:rPr>
        <w:t>)</w:t>
      </w:r>
      <w:r w:rsidR="00600C5B">
        <w:rPr>
          <w:rFonts w:eastAsia="Calibri"/>
          <w:sz w:val="24"/>
          <w:szCs w:val="24"/>
          <w:lang w:val="el-GR" w:eastAsia="en-US"/>
        </w:rPr>
        <w:t>,</w:t>
      </w:r>
    </w:p>
    <w:p w14:paraId="43F8E11E" w14:textId="3393CCE3" w:rsidR="00B02DB7" w:rsidRPr="00600C5B" w:rsidRDefault="00B02DB7" w:rsidP="00600C5B">
      <w:pPr>
        <w:spacing w:after="200" w:line="276" w:lineRule="auto"/>
        <w:ind w:left="1440" w:firstLine="720"/>
        <w:rPr>
          <w:rFonts w:eastAsia="Calibri"/>
          <w:sz w:val="24"/>
          <w:szCs w:val="24"/>
          <w:lang w:val="el-GR" w:eastAsia="en-US"/>
        </w:rPr>
      </w:pPr>
      <w:r w:rsidRPr="00600C5B">
        <w:rPr>
          <w:rFonts w:eastAsia="Calibri"/>
          <w:sz w:val="24"/>
          <w:szCs w:val="24"/>
          <w:lang w:val="el-GR" w:eastAsia="en-US"/>
        </w:rPr>
        <w:t xml:space="preserve">ß = </w:t>
      </w:r>
      <w:r w:rsidR="00182690" w:rsidRPr="00600C5B">
        <w:rPr>
          <w:rFonts w:eastAsia="Calibri"/>
          <w:sz w:val="24"/>
          <w:szCs w:val="24"/>
          <w:lang w:val="el-GR" w:eastAsia="en-US"/>
        </w:rPr>
        <w:t xml:space="preserve">βήτα </w:t>
      </w:r>
      <w:r w:rsidR="005E03F0">
        <w:rPr>
          <w:rFonts w:eastAsia="Calibri"/>
          <w:sz w:val="24"/>
          <w:szCs w:val="24"/>
          <w:lang w:val="el-GR" w:eastAsia="en-US"/>
        </w:rPr>
        <w:t>(</w:t>
      </w:r>
      <w:r w:rsidRPr="00600C5B">
        <w:rPr>
          <w:rFonts w:eastAsia="Calibri"/>
          <w:sz w:val="24"/>
          <w:szCs w:val="24"/>
          <w:lang w:val="en-GB" w:eastAsia="en-US"/>
        </w:rPr>
        <w:t>beta</w:t>
      </w:r>
      <w:r w:rsidR="005E03F0">
        <w:rPr>
          <w:rFonts w:eastAsia="Calibri"/>
          <w:sz w:val="24"/>
          <w:szCs w:val="24"/>
          <w:lang w:val="el-GR" w:eastAsia="en-US"/>
        </w:rPr>
        <w:t>)</w:t>
      </w:r>
      <w:r w:rsidR="00600C5B">
        <w:rPr>
          <w:rFonts w:eastAsia="Calibri"/>
          <w:sz w:val="24"/>
          <w:szCs w:val="24"/>
          <w:lang w:val="el-GR" w:eastAsia="en-US"/>
        </w:rPr>
        <w:t>,</w:t>
      </w:r>
    </w:p>
    <w:p w14:paraId="3DE10242" w14:textId="69D26811" w:rsidR="00B02DB7" w:rsidRPr="00600C5B" w:rsidRDefault="00B02DB7" w:rsidP="00600C5B">
      <w:pPr>
        <w:spacing w:after="200" w:line="276" w:lineRule="auto"/>
        <w:ind w:left="2160"/>
        <w:rPr>
          <w:rFonts w:eastAsia="Calibri"/>
          <w:sz w:val="24"/>
          <w:szCs w:val="24"/>
          <w:lang w:val="el-GR" w:eastAsia="en-US"/>
        </w:rPr>
      </w:pPr>
      <w:r w:rsidRPr="00600C5B">
        <w:rPr>
          <w:rFonts w:eastAsia="Calibri"/>
          <w:sz w:val="24"/>
          <w:szCs w:val="24"/>
          <w:lang w:val="en-GB" w:eastAsia="en-US"/>
        </w:rPr>
        <w:t>ERP</w:t>
      </w:r>
      <w:r w:rsidRPr="00600C5B">
        <w:rPr>
          <w:rFonts w:eastAsia="Calibri"/>
          <w:sz w:val="24"/>
          <w:szCs w:val="24"/>
          <w:lang w:val="el-GR" w:eastAsia="en-US"/>
        </w:rPr>
        <w:t xml:space="preserve"> = </w:t>
      </w:r>
      <w:r w:rsidR="002F63F7" w:rsidRPr="00600C5B">
        <w:rPr>
          <w:rFonts w:eastAsia="Calibri"/>
          <w:sz w:val="24"/>
          <w:szCs w:val="24"/>
          <w:lang w:val="el-GR" w:eastAsia="en-US"/>
        </w:rPr>
        <w:t xml:space="preserve">ασφάλιστρο κινδύνου μετοχικού κεφαλαίου </w:t>
      </w:r>
      <w:r w:rsidR="00600C5B">
        <w:rPr>
          <w:rFonts w:eastAsia="Calibri"/>
          <w:sz w:val="24"/>
          <w:szCs w:val="24"/>
          <w:lang w:val="el-GR" w:eastAsia="en-US"/>
        </w:rPr>
        <w:t>(</w:t>
      </w:r>
      <w:r w:rsidRPr="00600C5B">
        <w:rPr>
          <w:rFonts w:eastAsia="Calibri"/>
          <w:sz w:val="24"/>
          <w:szCs w:val="24"/>
          <w:lang w:val="en-GB" w:eastAsia="en-US"/>
        </w:rPr>
        <w:t>the</w:t>
      </w:r>
      <w:r w:rsidRPr="00600C5B">
        <w:rPr>
          <w:rFonts w:eastAsia="Calibri"/>
          <w:sz w:val="24"/>
          <w:szCs w:val="24"/>
          <w:lang w:val="el-GR" w:eastAsia="en-US"/>
        </w:rPr>
        <w:t xml:space="preserve"> </w:t>
      </w:r>
      <w:r w:rsidRPr="00600C5B">
        <w:rPr>
          <w:rFonts w:eastAsia="Calibri"/>
          <w:sz w:val="24"/>
          <w:szCs w:val="24"/>
          <w:lang w:val="en-GB" w:eastAsia="en-US"/>
        </w:rPr>
        <w:t>equity</w:t>
      </w:r>
      <w:r w:rsidRPr="00600C5B">
        <w:rPr>
          <w:rFonts w:eastAsia="Calibri"/>
          <w:sz w:val="24"/>
          <w:szCs w:val="24"/>
          <w:lang w:val="el-GR" w:eastAsia="en-US"/>
        </w:rPr>
        <w:t xml:space="preserve"> </w:t>
      </w:r>
      <w:r w:rsidRPr="00600C5B">
        <w:rPr>
          <w:rFonts w:eastAsia="Calibri"/>
          <w:sz w:val="24"/>
          <w:szCs w:val="24"/>
          <w:lang w:val="en-GB" w:eastAsia="en-US"/>
        </w:rPr>
        <w:t>risk</w:t>
      </w:r>
      <w:r w:rsidRPr="00600C5B">
        <w:rPr>
          <w:rFonts w:eastAsia="Calibri"/>
          <w:sz w:val="24"/>
          <w:szCs w:val="24"/>
          <w:lang w:val="el-GR" w:eastAsia="en-US"/>
        </w:rPr>
        <w:t xml:space="preserve"> </w:t>
      </w:r>
      <w:r w:rsidRPr="00600C5B">
        <w:rPr>
          <w:rFonts w:eastAsia="Calibri"/>
          <w:sz w:val="24"/>
          <w:szCs w:val="24"/>
          <w:lang w:val="en-GB" w:eastAsia="en-US"/>
        </w:rPr>
        <w:t>premium</w:t>
      </w:r>
      <w:r w:rsidR="00600C5B">
        <w:rPr>
          <w:rFonts w:eastAsia="Calibri"/>
          <w:sz w:val="24"/>
          <w:szCs w:val="24"/>
          <w:lang w:val="el-GR" w:eastAsia="en-US"/>
        </w:rPr>
        <w:t>),</w:t>
      </w:r>
    </w:p>
    <w:p w14:paraId="7C2066F4" w14:textId="76AC3404" w:rsidR="00B02DB7" w:rsidRPr="00600C5B" w:rsidRDefault="00B02DB7" w:rsidP="00600C5B">
      <w:pPr>
        <w:spacing w:after="200" w:line="276" w:lineRule="auto"/>
        <w:ind w:left="2160"/>
        <w:rPr>
          <w:rFonts w:eastAsia="Calibri"/>
          <w:sz w:val="24"/>
          <w:szCs w:val="24"/>
          <w:lang w:val="el-GR" w:eastAsia="en-US"/>
        </w:rPr>
      </w:pPr>
      <w:r w:rsidRPr="00600C5B">
        <w:rPr>
          <w:rFonts w:eastAsia="Calibri"/>
          <w:sz w:val="24"/>
          <w:szCs w:val="24"/>
          <w:lang w:val="en-GB" w:eastAsia="en-US"/>
        </w:rPr>
        <w:t>R</w:t>
      </w:r>
      <w:r w:rsidRPr="00600C5B">
        <w:rPr>
          <w:rFonts w:eastAsia="Calibri"/>
          <w:sz w:val="24"/>
          <w:szCs w:val="24"/>
          <w:vertAlign w:val="subscript"/>
          <w:lang w:val="en-GB" w:eastAsia="en-US"/>
        </w:rPr>
        <w:t>D</w:t>
      </w:r>
      <w:r w:rsidRPr="00600C5B">
        <w:rPr>
          <w:rFonts w:eastAsia="Calibri"/>
          <w:sz w:val="24"/>
          <w:szCs w:val="24"/>
          <w:lang w:val="el-GR" w:eastAsia="en-US"/>
        </w:rPr>
        <w:t xml:space="preserve"> = </w:t>
      </w:r>
      <w:r w:rsidR="00182690" w:rsidRPr="00600C5B">
        <w:rPr>
          <w:iCs/>
          <w:sz w:val="24"/>
          <w:szCs w:val="24"/>
          <w:lang w:val="el-GR"/>
        </w:rPr>
        <w:t>Το κόστος των δανειακών κεφαλαίων</w:t>
      </w:r>
      <w:r w:rsidR="00182690" w:rsidRPr="00600C5B">
        <w:rPr>
          <w:sz w:val="24"/>
          <w:szCs w:val="24"/>
          <w:lang w:val="el-GR"/>
        </w:rPr>
        <w:t xml:space="preserve"> του παρόχου </w:t>
      </w:r>
      <w:r w:rsidR="00600C5B">
        <w:rPr>
          <w:sz w:val="24"/>
          <w:szCs w:val="24"/>
          <w:lang w:val="el-GR"/>
        </w:rPr>
        <w:t>(</w:t>
      </w:r>
      <w:r w:rsidRPr="00600C5B">
        <w:rPr>
          <w:rFonts w:eastAsia="Calibri"/>
          <w:sz w:val="24"/>
          <w:szCs w:val="24"/>
          <w:lang w:val="en-GB" w:eastAsia="en-US"/>
        </w:rPr>
        <w:t>the</w:t>
      </w:r>
      <w:r w:rsidRPr="00600C5B">
        <w:rPr>
          <w:rFonts w:eastAsia="Calibri"/>
          <w:sz w:val="24"/>
          <w:szCs w:val="24"/>
          <w:lang w:val="el-GR" w:eastAsia="en-US"/>
        </w:rPr>
        <w:t xml:space="preserve"> </w:t>
      </w:r>
      <w:r w:rsidRPr="00600C5B">
        <w:rPr>
          <w:rFonts w:eastAsia="Calibri"/>
          <w:sz w:val="24"/>
          <w:szCs w:val="24"/>
          <w:lang w:val="en-GB" w:eastAsia="en-US"/>
        </w:rPr>
        <w:t>cost</w:t>
      </w:r>
      <w:r w:rsidRPr="00600C5B">
        <w:rPr>
          <w:rFonts w:eastAsia="Calibri"/>
          <w:sz w:val="24"/>
          <w:szCs w:val="24"/>
          <w:lang w:val="el-GR" w:eastAsia="en-US"/>
        </w:rPr>
        <w:t xml:space="preserve"> </w:t>
      </w:r>
      <w:r w:rsidRPr="00600C5B">
        <w:rPr>
          <w:rFonts w:eastAsia="Calibri"/>
          <w:sz w:val="24"/>
          <w:szCs w:val="24"/>
          <w:lang w:val="en-GB" w:eastAsia="en-US"/>
        </w:rPr>
        <w:t>of</w:t>
      </w:r>
      <w:r w:rsidRPr="00600C5B">
        <w:rPr>
          <w:rFonts w:eastAsia="Calibri"/>
          <w:sz w:val="24"/>
          <w:szCs w:val="24"/>
          <w:lang w:val="el-GR" w:eastAsia="en-US"/>
        </w:rPr>
        <w:t xml:space="preserve"> </w:t>
      </w:r>
      <w:r w:rsidRPr="00600C5B">
        <w:rPr>
          <w:rFonts w:eastAsia="Calibri"/>
          <w:sz w:val="24"/>
          <w:szCs w:val="24"/>
          <w:lang w:val="en-GB" w:eastAsia="en-US"/>
        </w:rPr>
        <w:t>debt</w:t>
      </w:r>
      <w:r w:rsidR="00600C5B">
        <w:rPr>
          <w:rFonts w:eastAsia="Calibri"/>
          <w:sz w:val="24"/>
          <w:szCs w:val="24"/>
          <w:lang w:val="el-GR" w:eastAsia="en-US"/>
        </w:rPr>
        <w:t>),</w:t>
      </w:r>
    </w:p>
    <w:p w14:paraId="021A9BB3" w14:textId="6A74CB70" w:rsidR="00B02DB7" w:rsidRPr="00600C5B" w:rsidRDefault="00B02DB7" w:rsidP="00600C5B">
      <w:pPr>
        <w:spacing w:after="200" w:line="276" w:lineRule="auto"/>
        <w:ind w:left="1440" w:firstLine="720"/>
        <w:rPr>
          <w:rFonts w:eastAsia="Calibri"/>
          <w:sz w:val="24"/>
          <w:szCs w:val="24"/>
          <w:lang w:val="el-GR" w:eastAsia="en-US"/>
        </w:rPr>
      </w:pPr>
      <w:r w:rsidRPr="00600C5B">
        <w:rPr>
          <w:rFonts w:eastAsia="Calibri"/>
          <w:sz w:val="24"/>
          <w:szCs w:val="24"/>
          <w:lang w:val="en-GB" w:eastAsia="en-US"/>
        </w:rPr>
        <w:t>RFR</w:t>
      </w:r>
      <w:r w:rsidRPr="00600C5B">
        <w:rPr>
          <w:rFonts w:eastAsia="Calibri"/>
          <w:sz w:val="24"/>
          <w:szCs w:val="24"/>
          <w:lang w:val="el-GR" w:eastAsia="en-US"/>
        </w:rPr>
        <w:t xml:space="preserve"> = </w:t>
      </w:r>
      <w:r w:rsidR="00182690" w:rsidRPr="00600C5B">
        <w:rPr>
          <w:rFonts w:eastAsia="Calibri"/>
          <w:sz w:val="24"/>
          <w:szCs w:val="24"/>
          <w:lang w:val="el-GR" w:eastAsia="en-US"/>
        </w:rPr>
        <w:t xml:space="preserve">το επιτόκιο μηδενικού κινδύνου </w:t>
      </w:r>
      <w:r w:rsidR="00600C5B">
        <w:rPr>
          <w:rFonts w:eastAsia="Calibri"/>
          <w:sz w:val="24"/>
          <w:szCs w:val="24"/>
          <w:lang w:val="el-GR" w:eastAsia="en-US"/>
        </w:rPr>
        <w:t>(</w:t>
      </w:r>
      <w:r w:rsidRPr="00600C5B">
        <w:rPr>
          <w:rFonts w:eastAsia="Calibri"/>
          <w:sz w:val="24"/>
          <w:szCs w:val="24"/>
          <w:lang w:val="en-GB" w:eastAsia="en-US"/>
        </w:rPr>
        <w:t>the</w:t>
      </w:r>
      <w:r w:rsidRPr="00600C5B">
        <w:rPr>
          <w:rFonts w:eastAsia="Calibri"/>
          <w:sz w:val="24"/>
          <w:szCs w:val="24"/>
          <w:lang w:val="el-GR" w:eastAsia="en-US"/>
        </w:rPr>
        <w:t xml:space="preserve"> </w:t>
      </w:r>
      <w:r w:rsidRPr="00600C5B">
        <w:rPr>
          <w:rFonts w:eastAsia="Calibri"/>
          <w:sz w:val="24"/>
          <w:szCs w:val="24"/>
          <w:lang w:val="en-GB" w:eastAsia="en-US"/>
        </w:rPr>
        <w:t>risk</w:t>
      </w:r>
      <w:r w:rsidRPr="00600C5B">
        <w:rPr>
          <w:rFonts w:eastAsia="Calibri"/>
          <w:sz w:val="24"/>
          <w:szCs w:val="24"/>
          <w:lang w:val="el-GR" w:eastAsia="en-US"/>
        </w:rPr>
        <w:t>-</w:t>
      </w:r>
      <w:r w:rsidRPr="00600C5B">
        <w:rPr>
          <w:rFonts w:eastAsia="Calibri"/>
          <w:sz w:val="24"/>
          <w:szCs w:val="24"/>
          <w:lang w:val="en-GB" w:eastAsia="en-US"/>
        </w:rPr>
        <w:t>free</w:t>
      </w:r>
      <w:r w:rsidRPr="00600C5B">
        <w:rPr>
          <w:rFonts w:eastAsia="Calibri"/>
          <w:sz w:val="24"/>
          <w:szCs w:val="24"/>
          <w:lang w:val="el-GR" w:eastAsia="en-US"/>
        </w:rPr>
        <w:t xml:space="preserve"> </w:t>
      </w:r>
      <w:r w:rsidRPr="00600C5B">
        <w:rPr>
          <w:rFonts w:eastAsia="Calibri"/>
          <w:sz w:val="24"/>
          <w:szCs w:val="24"/>
          <w:lang w:val="en-GB" w:eastAsia="en-US"/>
        </w:rPr>
        <w:t>rate</w:t>
      </w:r>
      <w:r w:rsidR="00600C5B">
        <w:rPr>
          <w:rFonts w:eastAsia="Calibri"/>
          <w:sz w:val="24"/>
          <w:szCs w:val="24"/>
          <w:lang w:val="el-GR" w:eastAsia="en-US"/>
        </w:rPr>
        <w:t>),</w:t>
      </w:r>
    </w:p>
    <w:p w14:paraId="71DB0DB1" w14:textId="484F4FB7" w:rsidR="00E26881" w:rsidRPr="00600C5B" w:rsidRDefault="00B02DB7" w:rsidP="00600C5B">
      <w:pPr>
        <w:spacing w:after="200" w:line="276" w:lineRule="auto"/>
        <w:ind w:left="2160"/>
        <w:rPr>
          <w:rFonts w:eastAsia="Calibri"/>
          <w:sz w:val="24"/>
          <w:szCs w:val="24"/>
          <w:lang w:eastAsia="en-US"/>
        </w:rPr>
      </w:pPr>
      <w:r w:rsidRPr="00600C5B">
        <w:rPr>
          <w:rFonts w:eastAsia="Calibri"/>
          <w:sz w:val="24"/>
          <w:szCs w:val="24"/>
          <w:lang w:val="en-GB" w:eastAsia="en-US"/>
        </w:rPr>
        <w:t xml:space="preserve">Debt Premium = </w:t>
      </w:r>
      <w:proofErr w:type="spellStart"/>
      <w:r w:rsidR="00E26881" w:rsidRPr="00600C5B">
        <w:rPr>
          <w:rFonts w:eastAsia="Calibri"/>
          <w:sz w:val="24"/>
          <w:szCs w:val="24"/>
          <w:lang w:val="en-GB" w:eastAsia="en-US"/>
        </w:rPr>
        <w:t>Ασφάλιστρο</w:t>
      </w:r>
      <w:proofErr w:type="spellEnd"/>
      <w:r w:rsidR="00E26881" w:rsidRPr="00600C5B">
        <w:rPr>
          <w:rFonts w:eastAsia="Calibri"/>
          <w:sz w:val="24"/>
          <w:szCs w:val="24"/>
          <w:lang w:val="en-GB" w:eastAsia="en-US"/>
        </w:rPr>
        <w:t xml:space="preserve"> </w:t>
      </w:r>
      <w:proofErr w:type="spellStart"/>
      <w:r w:rsidR="00E26881" w:rsidRPr="00600C5B">
        <w:rPr>
          <w:rFonts w:eastAsia="Calibri"/>
          <w:sz w:val="24"/>
          <w:szCs w:val="24"/>
          <w:lang w:val="en-GB" w:eastAsia="en-US"/>
        </w:rPr>
        <w:t>χρέους</w:t>
      </w:r>
      <w:proofErr w:type="spellEnd"/>
      <w:r w:rsidR="00E26881" w:rsidRPr="00600C5B">
        <w:rPr>
          <w:rFonts w:eastAsia="Calibri"/>
          <w:sz w:val="24"/>
          <w:szCs w:val="24"/>
          <w:lang w:val="en-GB" w:eastAsia="en-US"/>
        </w:rPr>
        <w:t xml:space="preserve"> </w:t>
      </w:r>
      <w:r w:rsidR="00600C5B" w:rsidRPr="00600C5B">
        <w:rPr>
          <w:rFonts w:eastAsia="Calibri"/>
          <w:sz w:val="24"/>
          <w:szCs w:val="24"/>
          <w:lang w:eastAsia="en-US"/>
        </w:rPr>
        <w:t>(</w:t>
      </w:r>
      <w:r w:rsidRPr="00600C5B">
        <w:rPr>
          <w:rFonts w:eastAsia="Calibri"/>
          <w:sz w:val="24"/>
          <w:szCs w:val="24"/>
          <w:lang w:val="en-GB" w:eastAsia="en-US"/>
        </w:rPr>
        <w:t>the additional return that lenders require from a company with a given credit</w:t>
      </w:r>
      <w:r w:rsidR="00E26881" w:rsidRPr="00600C5B">
        <w:rPr>
          <w:rFonts w:eastAsia="Calibri"/>
          <w:sz w:val="24"/>
          <w:szCs w:val="24"/>
          <w:lang w:eastAsia="en-US"/>
        </w:rPr>
        <w:t xml:space="preserve"> </w:t>
      </w:r>
      <w:r w:rsidR="00E26881" w:rsidRPr="00600C5B">
        <w:rPr>
          <w:rFonts w:eastAsia="Calibri"/>
          <w:sz w:val="24"/>
          <w:szCs w:val="24"/>
          <w:lang w:val="en-GB" w:eastAsia="en-US"/>
        </w:rPr>
        <w:t>risk, over and above the RFR</w:t>
      </w:r>
      <w:r w:rsidR="00600C5B" w:rsidRPr="00600C5B">
        <w:rPr>
          <w:rFonts w:eastAsia="Calibri"/>
          <w:sz w:val="24"/>
          <w:szCs w:val="24"/>
          <w:lang w:eastAsia="en-US"/>
        </w:rPr>
        <w:t>),</w:t>
      </w:r>
    </w:p>
    <w:p w14:paraId="479E3CEF" w14:textId="7BD8D7CB" w:rsidR="00B02DB7" w:rsidRPr="005E03F0" w:rsidRDefault="00B02DB7" w:rsidP="00600C5B">
      <w:pPr>
        <w:spacing w:after="200" w:line="276" w:lineRule="auto"/>
        <w:ind w:left="2160"/>
        <w:rPr>
          <w:rFonts w:eastAsia="Calibri"/>
          <w:sz w:val="24"/>
          <w:szCs w:val="24"/>
          <w:lang w:val="el-GR" w:eastAsia="en-US"/>
        </w:rPr>
      </w:pPr>
      <w:r w:rsidRPr="00600C5B">
        <w:rPr>
          <w:rFonts w:eastAsia="Calibri"/>
          <w:sz w:val="24"/>
          <w:szCs w:val="24"/>
          <w:lang w:val="en-GB" w:eastAsia="en-US"/>
        </w:rPr>
        <w:lastRenderedPageBreak/>
        <w:t>E</w:t>
      </w:r>
      <w:r w:rsidRPr="005E03F0">
        <w:rPr>
          <w:rFonts w:eastAsia="Calibri"/>
          <w:sz w:val="24"/>
          <w:szCs w:val="24"/>
          <w:lang w:val="el-GR" w:eastAsia="en-US"/>
        </w:rPr>
        <w:t xml:space="preserve"> = </w:t>
      </w:r>
      <w:r w:rsidR="0055731F" w:rsidRPr="00600C5B">
        <w:rPr>
          <w:rFonts w:eastAsia="Calibri"/>
          <w:sz w:val="24"/>
          <w:szCs w:val="24"/>
          <w:lang w:val="el-GR" w:eastAsia="en-US"/>
        </w:rPr>
        <w:t>Ίδια</w:t>
      </w:r>
      <w:r w:rsidR="0055731F" w:rsidRPr="005E03F0">
        <w:rPr>
          <w:rFonts w:eastAsia="Calibri"/>
          <w:sz w:val="24"/>
          <w:szCs w:val="24"/>
          <w:lang w:val="el-GR" w:eastAsia="en-US"/>
        </w:rPr>
        <w:t xml:space="preserve"> </w:t>
      </w:r>
      <w:r w:rsidR="0055731F" w:rsidRPr="00600C5B">
        <w:rPr>
          <w:rFonts w:eastAsia="Calibri"/>
          <w:sz w:val="24"/>
          <w:szCs w:val="24"/>
          <w:lang w:val="el-GR" w:eastAsia="en-US"/>
        </w:rPr>
        <w:t>κεφάλαια</w:t>
      </w:r>
      <w:r w:rsidR="0055731F" w:rsidRPr="005E03F0">
        <w:rPr>
          <w:rFonts w:eastAsia="Calibri"/>
          <w:sz w:val="24"/>
          <w:szCs w:val="24"/>
          <w:lang w:val="el-GR" w:eastAsia="en-US"/>
        </w:rPr>
        <w:t xml:space="preserve"> </w:t>
      </w:r>
      <w:r w:rsidR="00600C5B" w:rsidRPr="005E03F0">
        <w:rPr>
          <w:rFonts w:eastAsia="Calibri"/>
          <w:sz w:val="24"/>
          <w:szCs w:val="24"/>
          <w:lang w:val="el-GR" w:eastAsia="en-US"/>
        </w:rPr>
        <w:t>(</w:t>
      </w:r>
      <w:r w:rsidRPr="00600C5B">
        <w:rPr>
          <w:rFonts w:eastAsia="Calibri"/>
          <w:sz w:val="24"/>
          <w:szCs w:val="24"/>
          <w:lang w:val="en-GB" w:eastAsia="en-US"/>
        </w:rPr>
        <w:t>the</w:t>
      </w:r>
      <w:r w:rsidRPr="005E03F0">
        <w:rPr>
          <w:rFonts w:eastAsia="Calibri"/>
          <w:sz w:val="24"/>
          <w:szCs w:val="24"/>
          <w:lang w:val="el-GR" w:eastAsia="en-US"/>
        </w:rPr>
        <w:t xml:space="preserve"> </w:t>
      </w:r>
      <w:r w:rsidRPr="00600C5B">
        <w:rPr>
          <w:rFonts w:eastAsia="Calibri"/>
          <w:sz w:val="24"/>
          <w:szCs w:val="24"/>
          <w:lang w:val="en-GB" w:eastAsia="en-US"/>
        </w:rPr>
        <w:t>value</w:t>
      </w:r>
      <w:r w:rsidRPr="005E03F0">
        <w:rPr>
          <w:rFonts w:eastAsia="Calibri"/>
          <w:sz w:val="24"/>
          <w:szCs w:val="24"/>
          <w:lang w:val="el-GR" w:eastAsia="en-US"/>
        </w:rPr>
        <w:t xml:space="preserve"> </w:t>
      </w:r>
      <w:r w:rsidRPr="00600C5B">
        <w:rPr>
          <w:rFonts w:eastAsia="Calibri"/>
          <w:sz w:val="24"/>
          <w:szCs w:val="24"/>
          <w:lang w:val="en-GB" w:eastAsia="en-US"/>
        </w:rPr>
        <w:t>of</w:t>
      </w:r>
      <w:r w:rsidRPr="005E03F0">
        <w:rPr>
          <w:rFonts w:eastAsia="Calibri"/>
          <w:sz w:val="24"/>
          <w:szCs w:val="24"/>
          <w:lang w:val="el-GR" w:eastAsia="en-US"/>
        </w:rPr>
        <w:t xml:space="preserve"> </w:t>
      </w:r>
      <w:r w:rsidRPr="00600C5B">
        <w:rPr>
          <w:rFonts w:eastAsia="Calibri"/>
          <w:sz w:val="24"/>
          <w:szCs w:val="24"/>
          <w:lang w:val="en-GB" w:eastAsia="en-US"/>
        </w:rPr>
        <w:t>equity</w:t>
      </w:r>
      <w:r w:rsidRPr="005E03F0">
        <w:rPr>
          <w:rFonts w:eastAsia="Calibri"/>
          <w:sz w:val="24"/>
          <w:szCs w:val="24"/>
          <w:lang w:val="el-GR" w:eastAsia="en-US"/>
        </w:rPr>
        <w:t xml:space="preserve">, </w:t>
      </w:r>
      <w:r w:rsidR="005E03F0">
        <w:rPr>
          <w:rFonts w:eastAsia="Calibri"/>
          <w:sz w:val="24"/>
          <w:szCs w:val="24"/>
          <w:lang w:val="el-GR" w:eastAsia="en-US"/>
        </w:rPr>
        <w:t>όπου</w:t>
      </w:r>
      <w:r w:rsidRPr="005E03F0">
        <w:rPr>
          <w:rFonts w:eastAsia="Calibri"/>
          <w:sz w:val="24"/>
          <w:szCs w:val="24"/>
          <w:lang w:val="el-GR" w:eastAsia="en-US"/>
        </w:rPr>
        <w:t xml:space="preserve"> </w:t>
      </w:r>
      <m:oMath>
        <m:f>
          <m:fPr>
            <m:ctrlPr>
              <w:rPr>
                <w:rFonts w:ascii="Cambria Math" w:eastAsia="Calibri" w:hAnsi="Cambria Math"/>
                <w:iCs/>
                <w:sz w:val="24"/>
                <w:szCs w:val="24"/>
                <w:lang w:val="en-GB" w:eastAsia="en-US"/>
              </w:rPr>
            </m:ctrlPr>
          </m:fPr>
          <m:num>
            <m:r>
              <m:rPr>
                <m:sty m:val="p"/>
              </m:rPr>
              <w:rPr>
                <w:rFonts w:ascii="Cambria Math" w:eastAsia="Calibri" w:hAnsi="Cambria Math"/>
                <w:sz w:val="24"/>
                <w:szCs w:val="24"/>
                <w:lang w:val="en-GB" w:eastAsia="en-US"/>
              </w:rPr>
              <m:t>E</m:t>
            </m:r>
          </m:num>
          <m:den>
            <m:r>
              <m:rPr>
                <m:sty m:val="p"/>
              </m:rPr>
              <w:rPr>
                <w:rFonts w:ascii="Cambria Math" w:eastAsia="Calibri" w:hAnsi="Cambria Math"/>
                <w:sz w:val="24"/>
                <w:szCs w:val="24"/>
                <w:lang w:val="en-GB" w:eastAsia="en-US"/>
              </w:rPr>
              <m:t>D</m:t>
            </m:r>
            <m:r>
              <m:rPr>
                <m:sty m:val="p"/>
              </m:rPr>
              <w:rPr>
                <w:rFonts w:ascii="Cambria Math" w:eastAsia="Calibri" w:hAnsi="Cambria Math"/>
                <w:sz w:val="24"/>
                <w:szCs w:val="24"/>
                <w:lang w:val="el-GR" w:eastAsia="en-US"/>
              </w:rPr>
              <m:t>+</m:t>
            </m:r>
            <m:r>
              <m:rPr>
                <m:sty m:val="p"/>
              </m:rPr>
              <w:rPr>
                <w:rFonts w:ascii="Cambria Math" w:eastAsia="Calibri" w:hAnsi="Cambria Math"/>
                <w:sz w:val="24"/>
                <w:szCs w:val="24"/>
                <w:lang w:val="en-GB" w:eastAsia="en-US"/>
              </w:rPr>
              <m:t>E</m:t>
            </m:r>
          </m:den>
        </m:f>
      </m:oMath>
      <w:r w:rsidRPr="005E03F0">
        <w:rPr>
          <w:rFonts w:eastAsia="Calibri"/>
          <w:sz w:val="24"/>
          <w:szCs w:val="24"/>
          <w:lang w:val="el-GR" w:eastAsia="en-US"/>
        </w:rPr>
        <w:t xml:space="preserve"> </w:t>
      </w:r>
      <w:r w:rsidR="005E03F0">
        <w:rPr>
          <w:rFonts w:eastAsia="Calibri"/>
          <w:sz w:val="24"/>
          <w:szCs w:val="24"/>
          <w:lang w:val="el-GR" w:eastAsia="en-US"/>
        </w:rPr>
        <w:t>αποτελεί</w:t>
      </w:r>
      <w:r w:rsidR="005E03F0" w:rsidRPr="005E03F0">
        <w:rPr>
          <w:rFonts w:eastAsia="Calibri"/>
          <w:sz w:val="24"/>
          <w:szCs w:val="24"/>
          <w:lang w:val="el-GR" w:eastAsia="en-US"/>
        </w:rPr>
        <w:t xml:space="preserve"> </w:t>
      </w:r>
      <w:r w:rsidR="005E03F0">
        <w:rPr>
          <w:rFonts w:eastAsia="Calibri"/>
          <w:sz w:val="24"/>
          <w:szCs w:val="24"/>
          <w:lang w:val="el-GR" w:eastAsia="en-US"/>
        </w:rPr>
        <w:t>το</w:t>
      </w:r>
      <w:r w:rsidR="005E03F0" w:rsidRPr="005E03F0">
        <w:rPr>
          <w:rFonts w:eastAsia="Calibri"/>
          <w:sz w:val="24"/>
          <w:szCs w:val="24"/>
          <w:lang w:val="el-GR" w:eastAsia="en-US"/>
        </w:rPr>
        <w:t xml:space="preserve"> </w:t>
      </w:r>
      <w:r w:rsidR="005E03F0">
        <w:rPr>
          <w:rFonts w:eastAsia="Calibri"/>
          <w:sz w:val="24"/>
          <w:szCs w:val="24"/>
          <w:lang w:val="el-GR" w:eastAsia="en-US"/>
        </w:rPr>
        <w:t>ποσοστό</w:t>
      </w:r>
      <w:r w:rsidR="005E03F0" w:rsidRPr="005E03F0">
        <w:rPr>
          <w:rFonts w:eastAsia="Calibri"/>
          <w:sz w:val="24"/>
          <w:szCs w:val="24"/>
          <w:lang w:val="el-GR" w:eastAsia="en-US"/>
        </w:rPr>
        <w:t xml:space="preserve"> </w:t>
      </w:r>
      <w:r w:rsidR="005E03F0">
        <w:rPr>
          <w:rFonts w:eastAsia="Calibri"/>
          <w:sz w:val="24"/>
          <w:szCs w:val="24"/>
          <w:lang w:val="el-GR" w:eastAsia="en-US"/>
        </w:rPr>
        <w:t>των</w:t>
      </w:r>
      <w:r w:rsidR="005E03F0" w:rsidRPr="005E03F0">
        <w:rPr>
          <w:rFonts w:eastAsia="Calibri"/>
          <w:sz w:val="24"/>
          <w:szCs w:val="24"/>
          <w:lang w:val="el-GR" w:eastAsia="en-US"/>
        </w:rPr>
        <w:t xml:space="preserve"> </w:t>
      </w:r>
      <w:r w:rsidR="005E03F0">
        <w:rPr>
          <w:rFonts w:eastAsia="Calibri"/>
          <w:sz w:val="24"/>
          <w:szCs w:val="24"/>
          <w:lang w:val="el-GR" w:eastAsia="en-US"/>
        </w:rPr>
        <w:t>ίδιων</w:t>
      </w:r>
      <w:r w:rsidR="005E03F0" w:rsidRPr="005E03F0">
        <w:rPr>
          <w:rFonts w:eastAsia="Calibri"/>
          <w:sz w:val="24"/>
          <w:szCs w:val="24"/>
          <w:lang w:val="el-GR" w:eastAsia="en-US"/>
        </w:rPr>
        <w:t xml:space="preserve"> </w:t>
      </w:r>
      <w:r w:rsidR="005E03F0">
        <w:rPr>
          <w:rFonts w:eastAsia="Calibri"/>
          <w:sz w:val="24"/>
          <w:szCs w:val="24"/>
          <w:lang w:val="el-GR" w:eastAsia="en-US"/>
        </w:rPr>
        <w:t>κεφαλαίων</w:t>
      </w:r>
      <w:r w:rsidR="005E03F0" w:rsidRPr="005E03F0">
        <w:rPr>
          <w:rFonts w:eastAsia="Calibri"/>
          <w:sz w:val="24"/>
          <w:szCs w:val="24"/>
          <w:lang w:val="el-GR" w:eastAsia="en-US"/>
        </w:rPr>
        <w:t xml:space="preserve"> </w:t>
      </w:r>
      <w:r w:rsidR="005E03F0">
        <w:rPr>
          <w:rFonts w:eastAsia="Calibri"/>
          <w:sz w:val="24"/>
          <w:szCs w:val="24"/>
          <w:lang w:val="el-GR" w:eastAsia="en-US"/>
        </w:rPr>
        <w:t>στην</w:t>
      </w:r>
      <w:r w:rsidR="005E03F0" w:rsidRPr="005E03F0">
        <w:rPr>
          <w:rFonts w:eastAsia="Calibri"/>
          <w:sz w:val="24"/>
          <w:szCs w:val="24"/>
          <w:lang w:val="el-GR" w:eastAsia="en-US"/>
        </w:rPr>
        <w:t xml:space="preserve"> </w:t>
      </w:r>
      <w:r w:rsidR="005E03F0">
        <w:rPr>
          <w:rFonts w:eastAsia="Calibri"/>
          <w:sz w:val="24"/>
          <w:szCs w:val="24"/>
          <w:lang w:val="el-GR" w:eastAsia="en-US"/>
        </w:rPr>
        <w:t>αξία της εταιρείας</w:t>
      </w:r>
      <w:r w:rsidRPr="005E03F0">
        <w:rPr>
          <w:rFonts w:eastAsia="Calibri"/>
          <w:sz w:val="24"/>
          <w:szCs w:val="24"/>
          <w:lang w:val="el-GR" w:eastAsia="en-US"/>
        </w:rPr>
        <w:t xml:space="preserve"> (</w:t>
      </w:r>
      <w:r w:rsidRPr="00600C5B">
        <w:rPr>
          <w:rFonts w:eastAsia="Calibri"/>
          <w:sz w:val="24"/>
          <w:szCs w:val="24"/>
          <w:lang w:val="en-GB" w:eastAsia="en-US"/>
        </w:rPr>
        <w:t>D</w:t>
      </w:r>
      <w:r w:rsidRPr="005E03F0">
        <w:rPr>
          <w:rFonts w:eastAsia="Calibri"/>
          <w:sz w:val="24"/>
          <w:szCs w:val="24"/>
          <w:lang w:val="el-GR" w:eastAsia="en-US"/>
        </w:rPr>
        <w:t>+</w:t>
      </w:r>
      <w:r w:rsidRPr="00600C5B">
        <w:rPr>
          <w:rFonts w:eastAsia="Calibri"/>
          <w:sz w:val="24"/>
          <w:szCs w:val="24"/>
          <w:lang w:val="en-GB" w:eastAsia="en-US"/>
        </w:rPr>
        <w:t>E</w:t>
      </w:r>
      <w:r w:rsidRPr="005E03F0">
        <w:rPr>
          <w:rFonts w:eastAsia="Calibri"/>
          <w:sz w:val="24"/>
          <w:szCs w:val="24"/>
          <w:lang w:val="el-GR" w:eastAsia="en-US"/>
        </w:rPr>
        <w:t>)</w:t>
      </w:r>
      <w:r w:rsidR="00600C5B" w:rsidRPr="005E03F0">
        <w:rPr>
          <w:rFonts w:eastAsia="Calibri"/>
          <w:sz w:val="24"/>
          <w:szCs w:val="24"/>
          <w:lang w:val="el-GR" w:eastAsia="en-US"/>
        </w:rPr>
        <w:t>),</w:t>
      </w:r>
    </w:p>
    <w:p w14:paraId="1C946E33" w14:textId="6FA82E5E" w:rsidR="00B02DB7" w:rsidRPr="005E03F0" w:rsidRDefault="00B02DB7" w:rsidP="00600C5B">
      <w:pPr>
        <w:spacing w:after="200" w:line="276" w:lineRule="auto"/>
        <w:ind w:left="2160"/>
        <w:rPr>
          <w:rFonts w:eastAsia="Calibri"/>
          <w:sz w:val="24"/>
          <w:szCs w:val="24"/>
          <w:lang w:val="el-GR" w:eastAsia="en-US"/>
        </w:rPr>
      </w:pPr>
      <w:r w:rsidRPr="00600C5B">
        <w:rPr>
          <w:rFonts w:eastAsia="Calibri"/>
          <w:sz w:val="24"/>
          <w:szCs w:val="24"/>
          <w:lang w:val="en-GB" w:eastAsia="en-US"/>
        </w:rPr>
        <w:t>D</w:t>
      </w:r>
      <w:r w:rsidRPr="005E03F0">
        <w:rPr>
          <w:rFonts w:eastAsia="Calibri"/>
          <w:sz w:val="24"/>
          <w:szCs w:val="24"/>
          <w:lang w:val="el-GR" w:eastAsia="en-US"/>
        </w:rPr>
        <w:t xml:space="preserve"> = </w:t>
      </w:r>
      <w:r w:rsidR="0055731F" w:rsidRPr="00600C5B">
        <w:rPr>
          <w:rFonts w:eastAsia="Calibri"/>
          <w:sz w:val="24"/>
          <w:szCs w:val="24"/>
          <w:lang w:val="el-GR" w:eastAsia="en-US"/>
        </w:rPr>
        <w:t>Ξένα</w:t>
      </w:r>
      <w:r w:rsidR="0055731F" w:rsidRPr="005E03F0">
        <w:rPr>
          <w:rFonts w:eastAsia="Calibri"/>
          <w:sz w:val="24"/>
          <w:szCs w:val="24"/>
          <w:lang w:val="el-GR" w:eastAsia="en-US"/>
        </w:rPr>
        <w:t xml:space="preserve"> </w:t>
      </w:r>
      <w:r w:rsidR="0055731F" w:rsidRPr="00600C5B">
        <w:rPr>
          <w:rFonts w:eastAsia="Calibri"/>
          <w:sz w:val="24"/>
          <w:szCs w:val="24"/>
          <w:lang w:val="el-GR" w:eastAsia="en-US"/>
        </w:rPr>
        <w:t>κεφάλαια</w:t>
      </w:r>
      <w:r w:rsidR="0055731F" w:rsidRPr="005E03F0">
        <w:rPr>
          <w:rFonts w:eastAsia="Calibri"/>
          <w:sz w:val="24"/>
          <w:szCs w:val="24"/>
          <w:lang w:val="el-GR" w:eastAsia="en-US"/>
        </w:rPr>
        <w:t xml:space="preserve"> </w:t>
      </w:r>
      <w:r w:rsidR="00600C5B" w:rsidRPr="005E03F0">
        <w:rPr>
          <w:rFonts w:eastAsia="Calibri"/>
          <w:sz w:val="24"/>
          <w:szCs w:val="24"/>
          <w:lang w:val="el-GR" w:eastAsia="en-US"/>
        </w:rPr>
        <w:t>(</w:t>
      </w:r>
      <w:r w:rsidRPr="00600C5B">
        <w:rPr>
          <w:rFonts w:eastAsia="Calibri"/>
          <w:sz w:val="24"/>
          <w:szCs w:val="24"/>
          <w:lang w:val="en-GB" w:eastAsia="en-US"/>
        </w:rPr>
        <w:t>the</w:t>
      </w:r>
      <w:r w:rsidRPr="005E03F0">
        <w:rPr>
          <w:rFonts w:eastAsia="Calibri"/>
          <w:sz w:val="24"/>
          <w:szCs w:val="24"/>
          <w:lang w:val="el-GR" w:eastAsia="en-US"/>
        </w:rPr>
        <w:t xml:space="preserve"> </w:t>
      </w:r>
      <w:r w:rsidRPr="00600C5B">
        <w:rPr>
          <w:rFonts w:eastAsia="Calibri"/>
          <w:sz w:val="24"/>
          <w:szCs w:val="24"/>
          <w:lang w:val="en-GB" w:eastAsia="en-US"/>
        </w:rPr>
        <w:t>value</w:t>
      </w:r>
      <w:r w:rsidRPr="005E03F0">
        <w:rPr>
          <w:rFonts w:eastAsia="Calibri"/>
          <w:sz w:val="24"/>
          <w:szCs w:val="24"/>
          <w:lang w:val="el-GR" w:eastAsia="en-US"/>
        </w:rPr>
        <w:t xml:space="preserve"> </w:t>
      </w:r>
      <w:r w:rsidRPr="00600C5B">
        <w:rPr>
          <w:rFonts w:eastAsia="Calibri"/>
          <w:sz w:val="24"/>
          <w:szCs w:val="24"/>
          <w:lang w:val="en-GB" w:eastAsia="en-US"/>
        </w:rPr>
        <w:t>of</w:t>
      </w:r>
      <w:r w:rsidRPr="005E03F0">
        <w:rPr>
          <w:rFonts w:eastAsia="Calibri"/>
          <w:sz w:val="24"/>
          <w:szCs w:val="24"/>
          <w:lang w:val="el-GR" w:eastAsia="en-US"/>
        </w:rPr>
        <w:t xml:space="preserve"> </w:t>
      </w:r>
      <w:r w:rsidRPr="00600C5B">
        <w:rPr>
          <w:rFonts w:eastAsia="Calibri"/>
          <w:sz w:val="24"/>
          <w:szCs w:val="24"/>
          <w:lang w:val="en-GB" w:eastAsia="en-US"/>
        </w:rPr>
        <w:t>debt</w:t>
      </w:r>
      <w:r w:rsidRPr="005E03F0">
        <w:rPr>
          <w:rFonts w:eastAsia="Calibri"/>
          <w:sz w:val="24"/>
          <w:szCs w:val="24"/>
          <w:lang w:val="el-GR" w:eastAsia="en-US"/>
        </w:rPr>
        <w:t xml:space="preserve">, </w:t>
      </w:r>
      <w:r w:rsidR="005E03F0">
        <w:rPr>
          <w:rFonts w:eastAsia="Calibri"/>
          <w:sz w:val="24"/>
          <w:szCs w:val="24"/>
          <w:lang w:val="el-GR" w:eastAsia="en-US"/>
        </w:rPr>
        <w:t>όπου</w:t>
      </w:r>
      <w:r w:rsidRPr="005E03F0">
        <w:rPr>
          <w:rFonts w:eastAsia="Calibri"/>
          <w:sz w:val="24"/>
          <w:szCs w:val="24"/>
          <w:lang w:val="el-GR" w:eastAsia="en-US"/>
        </w:rPr>
        <w:t xml:space="preserve"> </w:t>
      </w:r>
      <m:oMath>
        <m:f>
          <m:fPr>
            <m:ctrlPr>
              <w:rPr>
                <w:rFonts w:ascii="Cambria Math" w:eastAsia="Calibri" w:hAnsi="Cambria Math"/>
                <w:iCs/>
                <w:sz w:val="24"/>
                <w:szCs w:val="24"/>
                <w:lang w:val="en-GB" w:eastAsia="en-US"/>
              </w:rPr>
            </m:ctrlPr>
          </m:fPr>
          <m:num>
            <m:r>
              <m:rPr>
                <m:sty m:val="p"/>
              </m:rPr>
              <w:rPr>
                <w:rFonts w:ascii="Cambria Math" w:eastAsia="Calibri" w:hAnsi="Cambria Math"/>
                <w:sz w:val="24"/>
                <w:szCs w:val="24"/>
                <w:lang w:val="en-GB" w:eastAsia="en-US"/>
              </w:rPr>
              <m:t>D</m:t>
            </m:r>
          </m:num>
          <m:den>
            <m:r>
              <m:rPr>
                <m:sty m:val="p"/>
              </m:rPr>
              <w:rPr>
                <w:rFonts w:ascii="Cambria Math" w:eastAsia="Calibri" w:hAnsi="Cambria Math"/>
                <w:sz w:val="24"/>
                <w:szCs w:val="24"/>
                <w:lang w:val="en-GB" w:eastAsia="en-US"/>
              </w:rPr>
              <m:t>D</m:t>
            </m:r>
            <m:r>
              <m:rPr>
                <m:sty m:val="p"/>
              </m:rPr>
              <w:rPr>
                <w:rFonts w:ascii="Cambria Math" w:eastAsia="Calibri" w:hAnsi="Cambria Math"/>
                <w:sz w:val="24"/>
                <w:szCs w:val="24"/>
                <w:lang w:val="el-GR" w:eastAsia="en-US"/>
              </w:rPr>
              <m:t>+</m:t>
            </m:r>
            <m:r>
              <m:rPr>
                <m:sty m:val="p"/>
              </m:rPr>
              <w:rPr>
                <w:rFonts w:ascii="Cambria Math" w:eastAsia="Calibri" w:hAnsi="Cambria Math"/>
                <w:sz w:val="24"/>
                <w:szCs w:val="24"/>
                <w:lang w:val="en-GB" w:eastAsia="en-US"/>
              </w:rPr>
              <m:t>E</m:t>
            </m:r>
          </m:den>
        </m:f>
      </m:oMath>
      <w:r w:rsidRPr="005E03F0">
        <w:rPr>
          <w:rFonts w:eastAsia="Calibri"/>
          <w:sz w:val="24"/>
          <w:szCs w:val="24"/>
          <w:lang w:val="el-GR" w:eastAsia="en-US"/>
        </w:rPr>
        <w:t xml:space="preserve"> </w:t>
      </w:r>
      <w:r w:rsidR="005E03F0">
        <w:rPr>
          <w:rFonts w:eastAsia="Calibri"/>
          <w:sz w:val="24"/>
          <w:szCs w:val="24"/>
          <w:lang w:val="el-GR" w:eastAsia="en-US"/>
        </w:rPr>
        <w:t>αποτελεί</w:t>
      </w:r>
      <w:r w:rsidR="005E03F0" w:rsidRPr="005E03F0">
        <w:rPr>
          <w:rFonts w:eastAsia="Calibri"/>
          <w:sz w:val="24"/>
          <w:szCs w:val="24"/>
          <w:lang w:val="el-GR" w:eastAsia="en-US"/>
        </w:rPr>
        <w:t xml:space="preserve"> </w:t>
      </w:r>
      <w:r w:rsidR="005E03F0">
        <w:rPr>
          <w:rFonts w:eastAsia="Calibri"/>
          <w:sz w:val="24"/>
          <w:szCs w:val="24"/>
          <w:lang w:val="el-GR" w:eastAsia="en-US"/>
        </w:rPr>
        <w:t>το</w:t>
      </w:r>
      <w:r w:rsidR="005E03F0" w:rsidRPr="005E03F0">
        <w:rPr>
          <w:rFonts w:eastAsia="Calibri"/>
          <w:sz w:val="24"/>
          <w:szCs w:val="24"/>
          <w:lang w:val="el-GR" w:eastAsia="en-US"/>
        </w:rPr>
        <w:t xml:space="preserve"> </w:t>
      </w:r>
      <w:r w:rsidR="005E03F0">
        <w:rPr>
          <w:rFonts w:eastAsia="Calibri"/>
          <w:sz w:val="24"/>
          <w:szCs w:val="24"/>
          <w:lang w:val="el-GR" w:eastAsia="en-US"/>
        </w:rPr>
        <w:t>ποσοστό των ξένων κεφαλαίων στην αξία της εταιρείας</w:t>
      </w:r>
      <w:r w:rsidR="00DB5F24" w:rsidRPr="005E03F0">
        <w:rPr>
          <w:rFonts w:eastAsia="Calibri"/>
          <w:sz w:val="24"/>
          <w:szCs w:val="24"/>
          <w:lang w:val="el-GR" w:eastAsia="en-US"/>
        </w:rPr>
        <w:t xml:space="preserve"> (</w:t>
      </w:r>
      <w:r w:rsidR="00DB5F24" w:rsidRPr="00600C5B">
        <w:rPr>
          <w:rFonts w:eastAsia="Calibri"/>
          <w:sz w:val="24"/>
          <w:szCs w:val="24"/>
          <w:lang w:val="en-GB" w:eastAsia="en-US"/>
        </w:rPr>
        <w:t>D</w:t>
      </w:r>
      <w:r w:rsidR="00DB5F24" w:rsidRPr="005E03F0">
        <w:rPr>
          <w:rFonts w:eastAsia="Calibri"/>
          <w:sz w:val="24"/>
          <w:szCs w:val="24"/>
          <w:lang w:val="el-GR" w:eastAsia="en-US"/>
        </w:rPr>
        <w:t>+</w:t>
      </w:r>
      <w:r w:rsidR="00DB5F24" w:rsidRPr="00600C5B">
        <w:rPr>
          <w:rFonts w:eastAsia="Calibri"/>
          <w:sz w:val="24"/>
          <w:szCs w:val="24"/>
          <w:lang w:val="en-GB" w:eastAsia="en-US"/>
        </w:rPr>
        <w:t>E</w:t>
      </w:r>
      <w:r w:rsidR="00DB5F24" w:rsidRPr="005E03F0">
        <w:rPr>
          <w:rFonts w:eastAsia="Calibri"/>
          <w:sz w:val="24"/>
          <w:szCs w:val="24"/>
          <w:lang w:val="el-GR" w:eastAsia="en-US"/>
        </w:rPr>
        <w:t>)</w:t>
      </w:r>
      <w:r w:rsidR="005E03F0">
        <w:rPr>
          <w:rFonts w:eastAsia="Calibri"/>
          <w:sz w:val="24"/>
          <w:szCs w:val="24"/>
          <w:lang w:val="el-GR" w:eastAsia="en-US"/>
        </w:rPr>
        <w:t>)</w:t>
      </w:r>
      <w:r w:rsidR="00600C5B" w:rsidRPr="005E03F0">
        <w:rPr>
          <w:rFonts w:eastAsia="Calibri"/>
          <w:sz w:val="24"/>
          <w:szCs w:val="24"/>
          <w:lang w:val="el-GR" w:eastAsia="en-US"/>
        </w:rPr>
        <w:t>,</w:t>
      </w:r>
      <w:r w:rsidRPr="005E03F0">
        <w:rPr>
          <w:rFonts w:eastAsia="Calibri"/>
          <w:sz w:val="24"/>
          <w:szCs w:val="24"/>
          <w:lang w:val="el-GR" w:eastAsia="en-US"/>
        </w:rPr>
        <w:t xml:space="preserve"> </w:t>
      </w:r>
    </w:p>
    <w:p w14:paraId="0FC27CB5" w14:textId="03B0E597" w:rsidR="00B02DB7" w:rsidRPr="00600C5B" w:rsidRDefault="00B02DB7" w:rsidP="005E03F0">
      <w:pPr>
        <w:spacing w:after="200" w:line="276" w:lineRule="auto"/>
        <w:ind w:left="2160"/>
        <w:rPr>
          <w:color w:val="FF0000"/>
          <w:sz w:val="24"/>
          <w:szCs w:val="24"/>
          <w:lang w:val="el-GR"/>
        </w:rPr>
      </w:pPr>
      <w:r w:rsidRPr="00600C5B">
        <w:rPr>
          <w:rFonts w:eastAsia="Calibri"/>
          <w:sz w:val="24"/>
          <w:szCs w:val="24"/>
          <w:lang w:val="en-GB" w:eastAsia="en-US"/>
        </w:rPr>
        <w:t>V</w:t>
      </w:r>
      <w:r w:rsidRPr="00600C5B">
        <w:rPr>
          <w:rFonts w:eastAsia="Calibri"/>
          <w:sz w:val="24"/>
          <w:szCs w:val="24"/>
          <w:lang w:val="el-GR" w:eastAsia="en-US"/>
        </w:rPr>
        <w:t xml:space="preserve"> = </w:t>
      </w:r>
      <w:r w:rsidR="00600C5B">
        <w:rPr>
          <w:rFonts w:eastAsia="Calibri"/>
          <w:sz w:val="24"/>
          <w:szCs w:val="24"/>
          <w:lang w:val="el-GR" w:eastAsia="en-US"/>
        </w:rPr>
        <w:t>η</w:t>
      </w:r>
      <w:r w:rsidR="0079399B" w:rsidRPr="00600C5B">
        <w:rPr>
          <w:rFonts w:eastAsia="Calibri"/>
          <w:sz w:val="24"/>
          <w:szCs w:val="24"/>
          <w:lang w:val="el-GR" w:eastAsia="en-US"/>
        </w:rPr>
        <w:t xml:space="preserve"> αξία της εταιρείας, η οποία ισούται με το άθροισμα </w:t>
      </w:r>
      <w:r w:rsidRPr="00600C5B">
        <w:rPr>
          <w:rFonts w:eastAsia="Calibri"/>
          <w:sz w:val="24"/>
          <w:szCs w:val="24"/>
          <w:lang w:val="en-GB" w:eastAsia="en-US"/>
        </w:rPr>
        <w:t>D</w:t>
      </w:r>
      <w:r w:rsidRPr="00600C5B">
        <w:rPr>
          <w:rFonts w:eastAsia="Calibri"/>
          <w:sz w:val="24"/>
          <w:szCs w:val="24"/>
          <w:lang w:val="el-GR" w:eastAsia="en-US"/>
        </w:rPr>
        <w:t>+</w:t>
      </w:r>
      <w:r w:rsidRPr="00600C5B">
        <w:rPr>
          <w:rFonts w:eastAsia="Calibri"/>
          <w:sz w:val="24"/>
          <w:szCs w:val="24"/>
          <w:lang w:val="en-GB" w:eastAsia="en-US"/>
        </w:rPr>
        <w:t>E</w:t>
      </w:r>
      <w:r w:rsidRPr="00600C5B">
        <w:rPr>
          <w:rFonts w:eastAsia="Calibri"/>
          <w:sz w:val="24"/>
          <w:szCs w:val="24"/>
          <w:lang w:val="el-GR" w:eastAsia="en-US"/>
        </w:rPr>
        <w:t>.</w:t>
      </w:r>
    </w:p>
    <w:p w14:paraId="730AF361" w14:textId="77777777" w:rsidR="00B02DB7" w:rsidRPr="00600C5B" w:rsidRDefault="00B02DB7" w:rsidP="00B02DB7">
      <w:pPr>
        <w:ind w:left="2160"/>
        <w:rPr>
          <w:sz w:val="24"/>
          <w:szCs w:val="24"/>
          <w:lang w:val="el-GR"/>
        </w:rPr>
      </w:pPr>
    </w:p>
    <w:p w14:paraId="0627C8F4" w14:textId="27C46C20" w:rsidR="00B02DB7" w:rsidRPr="005E03F0" w:rsidRDefault="005758A9" w:rsidP="005E03F0">
      <w:pPr>
        <w:spacing w:after="120"/>
        <w:ind w:left="720"/>
        <w:rPr>
          <w:b/>
          <w:sz w:val="24"/>
          <w:szCs w:val="24"/>
          <w:lang w:val="el-GR"/>
        </w:rPr>
      </w:pPr>
      <w:r w:rsidRPr="005E03F0">
        <w:rPr>
          <w:b/>
          <w:sz w:val="24"/>
          <w:szCs w:val="24"/>
          <w:lang w:val="el-GR"/>
        </w:rPr>
        <w:t>7</w:t>
      </w:r>
      <w:r w:rsidR="00B02DB7" w:rsidRPr="005E03F0">
        <w:rPr>
          <w:b/>
          <w:sz w:val="24"/>
          <w:szCs w:val="24"/>
          <w:lang w:val="el-GR"/>
        </w:rPr>
        <w:t>.</w:t>
      </w:r>
      <w:r w:rsidR="00B02DB7" w:rsidRPr="005E03F0">
        <w:rPr>
          <w:b/>
          <w:sz w:val="24"/>
          <w:szCs w:val="24"/>
          <w:lang w:val="el-GR"/>
        </w:rPr>
        <w:tab/>
        <w:t>Κεφαλαιουχικές δαπάνες</w:t>
      </w:r>
    </w:p>
    <w:p w14:paraId="3F54DDBB" w14:textId="77777777" w:rsidR="00B02DB7" w:rsidRPr="005E03F0" w:rsidRDefault="00B02DB7" w:rsidP="005E03F0">
      <w:pPr>
        <w:ind w:left="720"/>
        <w:rPr>
          <w:sz w:val="24"/>
          <w:szCs w:val="24"/>
          <w:lang w:val="el-GR"/>
        </w:rPr>
      </w:pPr>
      <w:r w:rsidRPr="005E03F0">
        <w:rPr>
          <w:sz w:val="24"/>
          <w:szCs w:val="24"/>
          <w:lang w:val="el-GR"/>
        </w:rPr>
        <w:t xml:space="preserve">Εξαιρούνται από τις κεφαλαιουχικές δαπάνες τα κεφάλαια τα οποία χρησιμοποιούνται για άλλες δραστηριότητες του παρόχου Καθολικής Υπηρεσίας, οι οποίες δεν συνδέονται άμεσα με τη παροχή της Καθολικής Υπηρεσίας. Οι κεφαλαιουχικές δαπάνες </w:t>
      </w:r>
      <w:r w:rsidRPr="005E03F0">
        <w:rPr>
          <w:bCs/>
          <w:sz w:val="24"/>
          <w:szCs w:val="24"/>
          <w:lang w:val="el-GR"/>
        </w:rPr>
        <w:t>τεκμηριώνονται από τον πάροχο της Καθολικής Υπηρεσίας και στην Καθολική Υπηρεσία επιμερίζονται μόνο τα κεφάλαια εκείνα που αναλογούν στην παροχή της.</w:t>
      </w:r>
      <w:r w:rsidRPr="005E03F0">
        <w:rPr>
          <w:sz w:val="24"/>
          <w:szCs w:val="24"/>
          <w:lang w:val="el-GR"/>
        </w:rPr>
        <w:t xml:space="preserve">   </w:t>
      </w:r>
    </w:p>
    <w:p w14:paraId="35CB2567" w14:textId="77777777" w:rsidR="00B02DB7" w:rsidRPr="00B02DB7" w:rsidRDefault="00B02DB7" w:rsidP="00B02DB7">
      <w:pPr>
        <w:ind w:left="720"/>
        <w:rPr>
          <w:sz w:val="24"/>
          <w:szCs w:val="24"/>
          <w:lang w:val="el-GR"/>
        </w:rPr>
      </w:pPr>
      <w:r w:rsidRPr="00B02DB7">
        <w:rPr>
          <w:sz w:val="24"/>
          <w:szCs w:val="24"/>
          <w:lang w:val="el-GR"/>
        </w:rPr>
        <w:t xml:space="preserve">       </w:t>
      </w:r>
    </w:p>
    <w:p w14:paraId="4D66AB6C" w14:textId="27C4538B" w:rsidR="00B02DB7" w:rsidRPr="005E03F0" w:rsidRDefault="005758A9" w:rsidP="005E03F0">
      <w:pPr>
        <w:spacing w:after="120"/>
        <w:ind w:left="720"/>
        <w:rPr>
          <w:b/>
          <w:sz w:val="24"/>
          <w:szCs w:val="24"/>
          <w:lang w:val="el-GR"/>
        </w:rPr>
      </w:pPr>
      <w:r w:rsidRPr="005E03F0">
        <w:rPr>
          <w:b/>
          <w:sz w:val="24"/>
          <w:szCs w:val="24"/>
          <w:lang w:val="el-GR"/>
        </w:rPr>
        <w:t>8</w:t>
      </w:r>
      <w:r w:rsidR="00CC02CB" w:rsidRPr="005E03F0">
        <w:rPr>
          <w:b/>
          <w:sz w:val="24"/>
          <w:szCs w:val="24"/>
          <w:lang w:val="el-GR"/>
        </w:rPr>
        <w:t xml:space="preserve">. </w:t>
      </w:r>
      <w:r w:rsidR="00CC02CB" w:rsidRPr="005E03F0">
        <w:rPr>
          <w:b/>
          <w:sz w:val="24"/>
          <w:szCs w:val="24"/>
          <w:lang w:val="el-GR"/>
        </w:rPr>
        <w:tab/>
        <w:t>Ειδικοί λογαριασμοί</w:t>
      </w:r>
    </w:p>
    <w:p w14:paraId="004CFC3C" w14:textId="1DA8EB0E" w:rsidR="00CC09BA" w:rsidRPr="00ED587D" w:rsidRDefault="00B02DB7" w:rsidP="005E03F0">
      <w:pPr>
        <w:spacing w:after="120"/>
        <w:ind w:left="720"/>
        <w:rPr>
          <w:sz w:val="24"/>
          <w:szCs w:val="24"/>
          <w:lang w:val="el-GR"/>
        </w:rPr>
      </w:pPr>
      <w:r w:rsidRPr="00ED587D">
        <w:rPr>
          <w:sz w:val="24"/>
          <w:szCs w:val="24"/>
          <w:lang w:val="el-GR"/>
        </w:rPr>
        <w:t xml:space="preserve">Ο υπόχρεος πάροχος ΚΥ οφείλει να </w:t>
      </w:r>
      <w:r w:rsidR="0053173D" w:rsidRPr="00ED587D">
        <w:rPr>
          <w:sz w:val="24"/>
          <w:szCs w:val="24"/>
          <w:lang w:val="el-GR"/>
        </w:rPr>
        <w:t xml:space="preserve">τηρεί </w:t>
      </w:r>
      <w:r w:rsidRPr="00ED587D">
        <w:rPr>
          <w:sz w:val="24"/>
          <w:szCs w:val="24"/>
          <w:lang w:val="el-GR"/>
        </w:rPr>
        <w:t xml:space="preserve">ετησίως </w:t>
      </w:r>
      <w:r w:rsidR="0053173D" w:rsidRPr="00ED587D">
        <w:rPr>
          <w:sz w:val="24"/>
          <w:szCs w:val="24"/>
          <w:lang w:val="el-GR"/>
        </w:rPr>
        <w:t xml:space="preserve">ειδικούς </w:t>
      </w:r>
      <w:r w:rsidR="00A80A82" w:rsidRPr="00ED587D">
        <w:rPr>
          <w:sz w:val="24"/>
          <w:szCs w:val="24"/>
          <w:lang w:val="el-GR"/>
        </w:rPr>
        <w:t>λ</w:t>
      </w:r>
      <w:r w:rsidRPr="00ED587D">
        <w:rPr>
          <w:sz w:val="24"/>
          <w:szCs w:val="24"/>
          <w:lang w:val="el-GR"/>
        </w:rPr>
        <w:t>ογαριασμούς (</w:t>
      </w:r>
      <w:r w:rsidR="0053173D" w:rsidRPr="00ED587D">
        <w:rPr>
          <w:sz w:val="24"/>
          <w:szCs w:val="24"/>
          <w:lang w:val="el-GR"/>
        </w:rPr>
        <w:t>Ε</w:t>
      </w:r>
      <w:r w:rsidRPr="00ED587D">
        <w:rPr>
          <w:sz w:val="24"/>
          <w:szCs w:val="24"/>
          <w:lang w:val="el-GR"/>
        </w:rPr>
        <w:t xml:space="preserve">Λ) </w:t>
      </w:r>
      <w:r w:rsidR="0053173D" w:rsidRPr="00ED587D">
        <w:rPr>
          <w:sz w:val="24"/>
          <w:szCs w:val="24"/>
          <w:lang w:val="el-GR"/>
        </w:rPr>
        <w:t>στο πλαίσιο παροχής υπηρεσιών ΚΥ</w:t>
      </w:r>
      <w:r w:rsidR="005E03F0" w:rsidRPr="00ED587D">
        <w:rPr>
          <w:sz w:val="24"/>
          <w:szCs w:val="24"/>
          <w:lang w:val="el-GR"/>
        </w:rPr>
        <w:t>. Συγκεκριμένα:</w:t>
      </w:r>
    </w:p>
    <w:p w14:paraId="2531EE4A" w14:textId="6D058C73" w:rsidR="00CC09BA" w:rsidRPr="00ED587D" w:rsidRDefault="00CC09BA" w:rsidP="00ED587D">
      <w:pPr>
        <w:pStyle w:val="ListParagraph"/>
        <w:numPr>
          <w:ilvl w:val="0"/>
          <w:numId w:val="44"/>
        </w:numPr>
        <w:spacing w:after="120"/>
        <w:ind w:left="1134" w:hanging="357"/>
        <w:jc w:val="both"/>
      </w:pPr>
      <w:r w:rsidRPr="00ED587D">
        <w:t xml:space="preserve">Ο υπόχρεος πάροχος οφείλει να τηρεί αναλυτικά στοιχεία για </w:t>
      </w:r>
      <w:r w:rsidR="006E5C43" w:rsidRPr="00ED587D">
        <w:t>τις δαπάνες και τα έσοδα</w:t>
      </w:r>
      <w:r w:rsidRPr="00ED587D">
        <w:t xml:space="preserve"> που αφορούν αποκλειστικά </w:t>
      </w:r>
      <w:r w:rsidR="006E5C43" w:rsidRPr="00ED587D">
        <w:t xml:space="preserve">και μόνο </w:t>
      </w:r>
      <w:r w:rsidR="00D07C07" w:rsidRPr="00ED587D">
        <w:t>σ</w:t>
      </w:r>
      <w:r w:rsidRPr="00ED587D">
        <w:t>την παροχή</w:t>
      </w:r>
      <w:r w:rsidR="002C48EC" w:rsidRPr="00ED587D">
        <w:t xml:space="preserve"> της υποχρέωσης της</w:t>
      </w:r>
      <w:r w:rsidRPr="00ED587D">
        <w:t xml:space="preserve"> καθολικής υπηρεσίας</w:t>
      </w:r>
      <w:r w:rsidR="006E5C43" w:rsidRPr="00ED587D">
        <w:t>.</w:t>
      </w:r>
    </w:p>
    <w:p w14:paraId="08599078" w14:textId="74DE7960" w:rsidR="00A80A82" w:rsidRPr="00ED587D" w:rsidRDefault="00A80A82" w:rsidP="00ED587D">
      <w:pPr>
        <w:pStyle w:val="ListParagraph"/>
        <w:numPr>
          <w:ilvl w:val="0"/>
          <w:numId w:val="44"/>
        </w:numPr>
        <w:ind w:left="1134"/>
        <w:jc w:val="both"/>
      </w:pPr>
      <w:r w:rsidRPr="00ED587D">
        <w:t>Απαιτ</w:t>
      </w:r>
      <w:r w:rsidR="008E11F9" w:rsidRPr="00ED587D">
        <w:t xml:space="preserve">είται </w:t>
      </w:r>
      <w:r w:rsidR="00CC09BA" w:rsidRPr="00ED587D">
        <w:t xml:space="preserve">λεπτομερής και </w:t>
      </w:r>
      <w:r w:rsidR="008E11F9" w:rsidRPr="00ED587D">
        <w:t xml:space="preserve">αναλυτική καταγραφή </w:t>
      </w:r>
      <w:r w:rsidR="00CC09BA" w:rsidRPr="00ED587D">
        <w:t xml:space="preserve">των </w:t>
      </w:r>
      <w:r w:rsidR="008E11F9" w:rsidRPr="00ED587D">
        <w:t>δαπαν</w:t>
      </w:r>
      <w:r w:rsidR="006E5C43" w:rsidRPr="00ED587D">
        <w:t xml:space="preserve">ών </w:t>
      </w:r>
      <w:r w:rsidR="00D07C07" w:rsidRPr="00ED587D">
        <w:t xml:space="preserve">για τις </w:t>
      </w:r>
      <w:r w:rsidR="006E5C43" w:rsidRPr="00ED587D">
        <w:t>εργασ</w:t>
      </w:r>
      <w:r w:rsidR="00D07C07" w:rsidRPr="00ED587D">
        <w:t>ίες</w:t>
      </w:r>
      <w:r w:rsidR="008E11F9" w:rsidRPr="00ED587D">
        <w:t xml:space="preserve"> που πραγματοποιούνται συνοδευόμενη</w:t>
      </w:r>
      <w:r w:rsidR="00D07C07" w:rsidRPr="00ED587D">
        <w:t xml:space="preserve">ς </w:t>
      </w:r>
      <w:r w:rsidR="008E11F9" w:rsidRPr="00ED587D">
        <w:t>από</w:t>
      </w:r>
      <w:r w:rsidR="00D07C07" w:rsidRPr="00ED587D">
        <w:t xml:space="preserve"> τα</w:t>
      </w:r>
      <w:r w:rsidR="008E11F9" w:rsidRPr="00ED587D">
        <w:t xml:space="preserve"> </w:t>
      </w:r>
      <w:r w:rsidR="0067580A" w:rsidRPr="00ED587D">
        <w:t xml:space="preserve">απαραίτητα αποδεικτικά και </w:t>
      </w:r>
      <w:r w:rsidR="00CC09BA" w:rsidRPr="00ED587D">
        <w:t xml:space="preserve">υποστηρικτικά </w:t>
      </w:r>
      <w:r w:rsidRPr="00ED587D">
        <w:t xml:space="preserve">στοιχεία τεκμηρίωσης </w:t>
      </w:r>
      <w:r w:rsidR="008E11F9" w:rsidRPr="00ED587D">
        <w:t xml:space="preserve">καθώς </w:t>
      </w:r>
      <w:r w:rsidRPr="00ED587D">
        <w:t xml:space="preserve">και </w:t>
      </w:r>
      <w:r w:rsidR="00D07C07" w:rsidRPr="00ED587D">
        <w:t xml:space="preserve">από </w:t>
      </w:r>
      <w:r w:rsidR="00CC09BA" w:rsidRPr="00ED587D">
        <w:t xml:space="preserve">αναλυτική καταγραφή του </w:t>
      </w:r>
      <w:r w:rsidRPr="00ED587D">
        <w:t>κόστους</w:t>
      </w:r>
      <w:r w:rsidR="006E5C43" w:rsidRPr="00ED587D">
        <w:t xml:space="preserve"> και εσόδων</w:t>
      </w:r>
      <w:r w:rsidR="00DF5C9D" w:rsidRPr="00ED587D">
        <w:t xml:space="preserve"> ανά πελάτη τόσ</w:t>
      </w:r>
      <w:r w:rsidR="00D07C07" w:rsidRPr="00ED587D">
        <w:t>ο</w:t>
      </w:r>
      <w:r w:rsidR="00DF5C9D" w:rsidRPr="00ED587D">
        <w:t xml:space="preserve"> για τις παρεχόμενες υπηρεσίες που άπτονται </w:t>
      </w:r>
      <w:r w:rsidR="0067580A" w:rsidRPr="00ED587D">
        <w:t>της</w:t>
      </w:r>
      <w:r w:rsidR="00DF5C9D" w:rsidRPr="00ED587D">
        <w:t xml:space="preserve"> υποχρέωσης ΚΥ όσο και για τις πρόσθετες</w:t>
      </w:r>
      <w:r w:rsidR="00D07C07" w:rsidRPr="00ED587D">
        <w:t xml:space="preserve"> παρεχόμενες</w:t>
      </w:r>
      <w:r w:rsidR="00DF5C9D" w:rsidRPr="00ED587D">
        <w:t xml:space="preserve"> υπηρεσίες.</w:t>
      </w:r>
    </w:p>
    <w:p w14:paraId="0EC1A706" w14:textId="77777777" w:rsidR="005E03F0" w:rsidRDefault="00A80A82" w:rsidP="00B02DB7">
      <w:pPr>
        <w:spacing w:before="120" w:after="120" w:line="276" w:lineRule="auto"/>
        <w:jc w:val="center"/>
        <w:rPr>
          <w:b/>
          <w:bCs/>
          <w:color w:val="FF0000"/>
          <w:sz w:val="24"/>
          <w:szCs w:val="24"/>
          <w:lang w:val="el-GR"/>
        </w:rPr>
      </w:pPr>
      <w:r w:rsidRPr="000B17F4">
        <w:rPr>
          <w:color w:val="4F81BD" w:themeColor="accent1"/>
          <w:sz w:val="24"/>
          <w:lang w:val="el-GR"/>
        </w:rPr>
        <w:t>.</w:t>
      </w:r>
    </w:p>
    <w:p w14:paraId="20AC4EE4" w14:textId="0C40030C" w:rsidR="0031557E" w:rsidRPr="00B02DB7" w:rsidRDefault="0031557E" w:rsidP="00B02DB7">
      <w:pPr>
        <w:spacing w:before="120" w:after="120" w:line="276" w:lineRule="auto"/>
        <w:jc w:val="center"/>
        <w:rPr>
          <w:b/>
          <w:sz w:val="24"/>
          <w:szCs w:val="24"/>
          <w:lang w:val="el-GR"/>
        </w:rPr>
      </w:pPr>
      <w:r w:rsidRPr="00B02DB7">
        <w:rPr>
          <w:b/>
          <w:sz w:val="24"/>
          <w:szCs w:val="24"/>
          <w:lang w:val="el-GR"/>
        </w:rPr>
        <w:t>Κεφάλαιο Γ΄</w:t>
      </w:r>
    </w:p>
    <w:p w14:paraId="0322ACC7" w14:textId="77777777" w:rsidR="0031557E" w:rsidRPr="00B02DB7" w:rsidRDefault="0031557E" w:rsidP="00B02DB7">
      <w:pPr>
        <w:spacing w:before="120" w:after="120" w:line="276" w:lineRule="auto"/>
        <w:jc w:val="center"/>
        <w:rPr>
          <w:b/>
          <w:sz w:val="24"/>
          <w:szCs w:val="24"/>
          <w:lang w:val="el-GR"/>
        </w:rPr>
      </w:pPr>
      <w:r w:rsidRPr="00B02DB7">
        <w:rPr>
          <w:b/>
          <w:sz w:val="24"/>
          <w:szCs w:val="24"/>
          <w:lang w:val="el-GR"/>
        </w:rPr>
        <w:t>Άρθρο 5</w:t>
      </w:r>
    </w:p>
    <w:p w14:paraId="644AF5A1" w14:textId="77777777" w:rsidR="0031557E" w:rsidRPr="00B02DB7" w:rsidRDefault="0031557E" w:rsidP="00B02DB7">
      <w:pPr>
        <w:spacing w:before="120" w:after="120" w:line="276" w:lineRule="auto"/>
        <w:jc w:val="center"/>
        <w:rPr>
          <w:b/>
          <w:sz w:val="24"/>
          <w:szCs w:val="24"/>
          <w:lang w:val="el-GR"/>
        </w:rPr>
      </w:pPr>
      <w:r w:rsidRPr="00B02DB7">
        <w:rPr>
          <w:b/>
          <w:sz w:val="24"/>
          <w:szCs w:val="24"/>
          <w:lang w:val="el-GR"/>
        </w:rPr>
        <w:t>Ειδικά θέματα</w:t>
      </w:r>
    </w:p>
    <w:p w14:paraId="038CE3E7" w14:textId="66CDC60F" w:rsidR="00B12837" w:rsidRPr="004F155E" w:rsidRDefault="00B12837" w:rsidP="004F155E">
      <w:pPr>
        <w:widowControl/>
        <w:numPr>
          <w:ilvl w:val="4"/>
          <w:numId w:val="33"/>
        </w:numPr>
        <w:overflowPunct/>
        <w:autoSpaceDE/>
        <w:autoSpaceDN/>
        <w:adjustRightInd/>
        <w:spacing w:after="120"/>
        <w:ind w:left="357" w:hanging="357"/>
        <w:textAlignment w:val="auto"/>
        <w:rPr>
          <w:sz w:val="24"/>
          <w:szCs w:val="24"/>
          <w:lang w:val="el-GR"/>
        </w:rPr>
      </w:pPr>
      <w:r w:rsidRPr="00B12837">
        <w:rPr>
          <w:sz w:val="24"/>
          <w:szCs w:val="24"/>
          <w:lang w:val="el-GR"/>
        </w:rPr>
        <w:t xml:space="preserve">Σύμφωνα με την αρχή της διαφάνειας, ο αναλυτικός υπολογισμός του καθαρού κόστους </w:t>
      </w:r>
      <w:r w:rsidR="00A3636F">
        <w:rPr>
          <w:sz w:val="24"/>
          <w:szCs w:val="24"/>
          <w:lang w:val="el-GR"/>
        </w:rPr>
        <w:t>για την παροχή των υπηρεσιών της ΚΥ</w:t>
      </w:r>
      <w:r w:rsidRPr="00B12837">
        <w:rPr>
          <w:sz w:val="24"/>
          <w:szCs w:val="24"/>
          <w:lang w:val="el-GR"/>
        </w:rPr>
        <w:t xml:space="preserve"> γίνεται ανά καμπίνα, ανά πελ</w:t>
      </w:r>
      <w:r w:rsidR="008647AE">
        <w:rPr>
          <w:sz w:val="24"/>
          <w:szCs w:val="24"/>
          <w:lang w:val="el-GR"/>
        </w:rPr>
        <w:t>άτη</w:t>
      </w:r>
      <w:r w:rsidRPr="00B12837">
        <w:rPr>
          <w:sz w:val="24"/>
          <w:szCs w:val="24"/>
          <w:lang w:val="el-GR"/>
        </w:rPr>
        <w:t xml:space="preserve"> και παρουσιάζεται στην ΕΕΤΤ, σύμφωνα με τα </w:t>
      </w:r>
      <w:r w:rsidR="00A3636F">
        <w:rPr>
          <w:sz w:val="24"/>
          <w:szCs w:val="24"/>
          <w:lang w:val="el-GR"/>
        </w:rPr>
        <w:t>ακόλουθα</w:t>
      </w:r>
      <w:r w:rsidRPr="00B12837">
        <w:rPr>
          <w:sz w:val="24"/>
          <w:szCs w:val="24"/>
          <w:lang w:val="el-GR"/>
        </w:rPr>
        <w:t>:</w:t>
      </w:r>
    </w:p>
    <w:p w14:paraId="4F0FB62F" w14:textId="6141206E" w:rsidR="00B12837" w:rsidRPr="00B12837" w:rsidRDefault="00B12837" w:rsidP="00A3636F">
      <w:pPr>
        <w:spacing w:after="120"/>
        <w:ind w:left="357"/>
        <w:rPr>
          <w:sz w:val="24"/>
          <w:szCs w:val="24"/>
          <w:lang w:val="el-GR"/>
        </w:rPr>
      </w:pPr>
      <w:r w:rsidRPr="00B12837">
        <w:rPr>
          <w:sz w:val="24"/>
          <w:szCs w:val="24"/>
          <w:lang w:val="el-GR"/>
        </w:rPr>
        <w:t xml:space="preserve">α. Ενδεικτικά, η διαδικασία προσδιορισμού </w:t>
      </w:r>
      <w:r w:rsidR="008647AE">
        <w:rPr>
          <w:sz w:val="24"/>
          <w:szCs w:val="24"/>
          <w:lang w:val="el-GR"/>
        </w:rPr>
        <w:t xml:space="preserve">του κόστους ανά καμπίνα και ανά πελάτη με τη χρήση της οικονομικότερης και αποδοτικότερης τεχνολογίας  </w:t>
      </w:r>
      <w:r w:rsidRPr="00B12837">
        <w:rPr>
          <w:sz w:val="24"/>
          <w:szCs w:val="24"/>
          <w:lang w:val="el-GR"/>
        </w:rPr>
        <w:t>προϋποθέτει:</w:t>
      </w:r>
    </w:p>
    <w:p w14:paraId="28CD1BCB" w14:textId="7EB79D47" w:rsidR="00B12837" w:rsidRPr="00A3636F" w:rsidRDefault="00B12837" w:rsidP="005C6012">
      <w:pPr>
        <w:widowControl/>
        <w:numPr>
          <w:ilvl w:val="0"/>
          <w:numId w:val="40"/>
        </w:numPr>
        <w:overflowPunct/>
        <w:autoSpaceDE/>
        <w:autoSpaceDN/>
        <w:adjustRightInd/>
        <w:spacing w:after="120"/>
        <w:ind w:left="964" w:hanging="357"/>
        <w:textAlignment w:val="auto"/>
        <w:rPr>
          <w:sz w:val="24"/>
          <w:szCs w:val="24"/>
          <w:lang w:val="el-GR"/>
        </w:rPr>
      </w:pPr>
      <w:r w:rsidRPr="00A3636F">
        <w:rPr>
          <w:sz w:val="24"/>
          <w:szCs w:val="24"/>
          <w:lang w:val="el-GR"/>
        </w:rPr>
        <w:t>Τον υπολογισμό του κόστους</w:t>
      </w:r>
      <w:r w:rsidR="00494794" w:rsidRPr="00A3636F">
        <w:rPr>
          <w:sz w:val="24"/>
          <w:szCs w:val="24"/>
          <w:lang w:val="el-GR"/>
        </w:rPr>
        <w:t xml:space="preserve">, που προκαλείται από την στιγμή του ορισμού του ως υπόχρεου παρόχου ΚΥ και </w:t>
      </w:r>
      <w:r w:rsidRPr="00A3636F">
        <w:rPr>
          <w:sz w:val="24"/>
          <w:szCs w:val="24"/>
          <w:lang w:val="el-GR"/>
        </w:rPr>
        <w:t xml:space="preserve">το οποίο ο πάροχος Καθολικής Υπηρεσίας θα απέφευγε αν δεν παρείχε υπηρεσίες </w:t>
      </w:r>
      <w:r w:rsidR="008647AE" w:rsidRPr="00A3636F">
        <w:rPr>
          <w:sz w:val="24"/>
          <w:szCs w:val="24"/>
          <w:lang w:val="el-GR"/>
        </w:rPr>
        <w:t xml:space="preserve">στις συγκεκριμένες </w:t>
      </w:r>
      <w:r w:rsidRPr="00A3636F">
        <w:rPr>
          <w:sz w:val="24"/>
          <w:szCs w:val="24"/>
          <w:lang w:val="el-GR"/>
        </w:rPr>
        <w:t xml:space="preserve"> </w:t>
      </w:r>
      <w:r w:rsidRPr="00A3636F">
        <w:rPr>
          <w:sz w:val="24"/>
          <w:szCs w:val="24"/>
          <w:lang w:val="el-GR"/>
        </w:rPr>
        <w:lastRenderedPageBreak/>
        <w:t xml:space="preserve">καμπίνες, ή σε </w:t>
      </w:r>
      <w:r w:rsidR="008647AE" w:rsidRPr="00A3636F">
        <w:rPr>
          <w:sz w:val="24"/>
          <w:szCs w:val="24"/>
          <w:lang w:val="el-GR"/>
        </w:rPr>
        <w:t xml:space="preserve">αυτούς τους </w:t>
      </w:r>
      <w:r w:rsidRPr="00A3636F">
        <w:rPr>
          <w:sz w:val="24"/>
          <w:szCs w:val="24"/>
          <w:lang w:val="el-GR"/>
        </w:rPr>
        <w:t xml:space="preserve">πελάτες ανεξάρτητα από την χρησιμοποιούμενη τεχνολογία.  </w:t>
      </w:r>
    </w:p>
    <w:p w14:paraId="23DDD218" w14:textId="79AF08FA" w:rsidR="00FF1FF4" w:rsidRDefault="00B12837" w:rsidP="005C6012">
      <w:pPr>
        <w:widowControl/>
        <w:numPr>
          <w:ilvl w:val="0"/>
          <w:numId w:val="40"/>
        </w:numPr>
        <w:overflowPunct/>
        <w:autoSpaceDE/>
        <w:autoSpaceDN/>
        <w:adjustRightInd/>
        <w:spacing w:after="120"/>
        <w:ind w:left="964" w:hanging="357"/>
        <w:textAlignment w:val="auto"/>
        <w:rPr>
          <w:sz w:val="24"/>
          <w:szCs w:val="24"/>
          <w:lang w:val="el-GR"/>
        </w:rPr>
      </w:pPr>
      <w:r w:rsidRPr="00A3636F">
        <w:rPr>
          <w:sz w:val="24"/>
          <w:szCs w:val="24"/>
          <w:lang w:val="el-GR"/>
        </w:rPr>
        <w:t>Την εκτίμηση των διαφυγόντων εσόδων από τη μη παροχή των υπηρεσιών αυτών, με βάση την πρόσβαση, τις εξερχόμενες κλήσεις, τις εισερχόμενες κλήσεις, τις κλήσεις ατελούς χρέωσης, τη διασύνδεση και την παροχή ευρυζωνικότητας. Ο υπολογισμός πραγματοποιείται ξεχωριστά για κάθε υπηρεσία.</w:t>
      </w:r>
    </w:p>
    <w:p w14:paraId="5FAFF1BE" w14:textId="4E338F6C" w:rsidR="00B12837" w:rsidRPr="00A3636F" w:rsidRDefault="00B12837" w:rsidP="005C6012">
      <w:pPr>
        <w:widowControl/>
        <w:overflowPunct/>
        <w:autoSpaceDE/>
        <w:autoSpaceDN/>
        <w:adjustRightInd/>
        <w:spacing w:after="120"/>
        <w:ind w:left="964"/>
        <w:textAlignment w:val="auto"/>
        <w:rPr>
          <w:sz w:val="24"/>
          <w:szCs w:val="24"/>
          <w:lang w:val="el-GR"/>
        </w:rPr>
      </w:pPr>
      <w:r w:rsidRPr="00A3636F">
        <w:rPr>
          <w:sz w:val="24"/>
          <w:szCs w:val="24"/>
          <w:lang w:val="el-GR"/>
        </w:rPr>
        <w:t xml:space="preserve">Κατά την εκτίμηση των διαφυγόντων εσόδων λαμβάνεται υπόψη η αξία των εκπτώσεων για τη χρήση του σταθερού δημόσιου τηλεφωνικού δικτύου, των σταθερών δημόσιων τηλεφωνικών υπηρεσιών, οι οποίες προβλέπονται στο πλαίσιο παροχής Καθολικής Υπηρεσίας καθώς και της ευρυζωνικότητας και οι οποίες θα μειώνουν τα διαφυγόντα έσοδα.  </w:t>
      </w:r>
    </w:p>
    <w:p w14:paraId="02B799EF" w14:textId="77777777" w:rsidR="00C85B6E" w:rsidRPr="00A3636F" w:rsidRDefault="00B12837" w:rsidP="005C6012">
      <w:pPr>
        <w:widowControl/>
        <w:numPr>
          <w:ilvl w:val="0"/>
          <w:numId w:val="40"/>
        </w:numPr>
        <w:overflowPunct/>
        <w:autoSpaceDE/>
        <w:autoSpaceDN/>
        <w:adjustRightInd/>
        <w:spacing w:after="120"/>
        <w:ind w:left="964" w:hanging="357"/>
        <w:textAlignment w:val="auto"/>
        <w:rPr>
          <w:sz w:val="24"/>
          <w:szCs w:val="24"/>
          <w:lang w:val="el-GR"/>
        </w:rPr>
      </w:pPr>
      <w:r w:rsidRPr="00A3636F">
        <w:rPr>
          <w:sz w:val="24"/>
          <w:szCs w:val="24"/>
          <w:lang w:val="el-GR"/>
        </w:rPr>
        <w:t>Την εκτίμηση των τυχόν κρατικών και άλλων άμεσων ή έμμεσων επιδοτήσεων.</w:t>
      </w:r>
    </w:p>
    <w:p w14:paraId="39DE9291" w14:textId="5F6B35D4" w:rsidR="00C85B6E" w:rsidRPr="00A3636F" w:rsidRDefault="00FF1FF4" w:rsidP="005C6012">
      <w:pPr>
        <w:widowControl/>
        <w:numPr>
          <w:ilvl w:val="0"/>
          <w:numId w:val="40"/>
        </w:numPr>
        <w:overflowPunct/>
        <w:autoSpaceDE/>
        <w:autoSpaceDN/>
        <w:adjustRightInd/>
        <w:spacing w:after="120"/>
        <w:ind w:left="964" w:hanging="357"/>
        <w:textAlignment w:val="auto"/>
        <w:rPr>
          <w:sz w:val="24"/>
          <w:szCs w:val="24"/>
          <w:lang w:val="el-GR"/>
        </w:rPr>
      </w:pPr>
      <w:r>
        <w:rPr>
          <w:sz w:val="24"/>
          <w:szCs w:val="24"/>
          <w:lang w:val="el-GR"/>
        </w:rPr>
        <w:t>Στις</w:t>
      </w:r>
      <w:r w:rsidR="00C85B6E" w:rsidRPr="00A3636F">
        <w:rPr>
          <w:sz w:val="24"/>
          <w:szCs w:val="24"/>
          <w:lang w:val="el-GR"/>
        </w:rPr>
        <w:t xml:space="preserve">  περιοχές</w:t>
      </w:r>
      <w:r w:rsidR="00D84BD8" w:rsidRPr="00A3636F">
        <w:rPr>
          <w:sz w:val="24"/>
          <w:szCs w:val="24"/>
          <w:lang w:val="el-GR"/>
        </w:rPr>
        <w:t>,</w:t>
      </w:r>
      <w:r w:rsidR="00C85B6E" w:rsidRPr="00A3636F">
        <w:rPr>
          <w:sz w:val="24"/>
          <w:szCs w:val="24"/>
          <w:lang w:val="el-GR"/>
        </w:rPr>
        <w:t xml:space="preserve"> οι οποίες υπόκεινται σε κρατικές ενισχύσεις μέσω ευρωπαϊκών χρηματοδοτούμενων προγραμμάτων Συμπράξεων Δημόσιου και Ιδιωτικού Τομέα (ΣΔΙΤ) για την ανάπτυξη της ευρυζωνικών υποδομών, όπως οι Αγροτικές «λευκές» υποδομές της Ελληνικής Επικράτειας ή/ και οι </w:t>
      </w:r>
      <w:r w:rsidR="00C85B6E" w:rsidRPr="00A3636F">
        <w:rPr>
          <w:sz w:val="24"/>
          <w:szCs w:val="24"/>
          <w:shd w:val="clear" w:color="auto" w:fill="FFFFFF"/>
          <w:lang w:val="el-GR"/>
        </w:rPr>
        <w:t xml:space="preserve">Υποδομές Υπερυψηλής Ευρυζωνικότητας </w:t>
      </w:r>
      <w:r w:rsidR="00C85B6E" w:rsidRPr="00A3636F">
        <w:rPr>
          <w:sz w:val="24"/>
          <w:szCs w:val="24"/>
          <w:shd w:val="clear" w:color="auto" w:fill="FFFFFF"/>
        </w:rPr>
        <w:t>Ultrafast</w:t>
      </w:r>
      <w:r w:rsidR="00C85B6E" w:rsidRPr="00A3636F">
        <w:rPr>
          <w:sz w:val="24"/>
          <w:szCs w:val="24"/>
          <w:shd w:val="clear" w:color="auto" w:fill="FFFFFF"/>
          <w:lang w:val="el-GR"/>
        </w:rPr>
        <w:t xml:space="preserve"> </w:t>
      </w:r>
      <w:r w:rsidR="00C85B6E" w:rsidRPr="00A3636F">
        <w:rPr>
          <w:sz w:val="24"/>
          <w:szCs w:val="24"/>
          <w:shd w:val="clear" w:color="auto" w:fill="FFFFFF"/>
        </w:rPr>
        <w:t>Broadband</w:t>
      </w:r>
      <w:r w:rsidR="00C85B6E" w:rsidRPr="00A3636F">
        <w:rPr>
          <w:sz w:val="24"/>
          <w:szCs w:val="24"/>
          <w:shd w:val="clear" w:color="auto" w:fill="FFFFFF"/>
          <w:lang w:val="el-GR"/>
        </w:rPr>
        <w:t xml:space="preserve"> (</w:t>
      </w:r>
      <w:r w:rsidR="00C85B6E" w:rsidRPr="00A3636F">
        <w:rPr>
          <w:rStyle w:val="Emphasis"/>
          <w:bCs/>
          <w:sz w:val="24"/>
          <w:szCs w:val="24"/>
          <w:shd w:val="clear" w:color="auto" w:fill="FFFFFF"/>
        </w:rPr>
        <w:t>UFBB</w:t>
      </w:r>
      <w:r w:rsidR="00C85B6E" w:rsidRPr="00A3636F">
        <w:rPr>
          <w:rStyle w:val="Emphasis"/>
          <w:b/>
          <w:bCs/>
          <w:sz w:val="24"/>
          <w:szCs w:val="24"/>
          <w:shd w:val="clear" w:color="auto" w:fill="FFFFFF"/>
          <w:lang w:val="el-GR"/>
        </w:rPr>
        <w:t>)</w:t>
      </w:r>
      <w:r w:rsidR="00C85B6E" w:rsidRPr="00A3636F">
        <w:rPr>
          <w:sz w:val="24"/>
          <w:szCs w:val="24"/>
          <w:lang w:val="el-GR"/>
        </w:rPr>
        <w:t xml:space="preserve"> εφαρμόζονται οι εγκεκριμένες ισχύουσες τιμές χονδρικής πρόσβασης.</w:t>
      </w:r>
    </w:p>
    <w:p w14:paraId="7AF644A6" w14:textId="0DF0DA93" w:rsidR="00B12837" w:rsidRPr="005C6012" w:rsidRDefault="0041295B" w:rsidP="00A3636F">
      <w:pPr>
        <w:widowControl/>
        <w:numPr>
          <w:ilvl w:val="0"/>
          <w:numId w:val="40"/>
        </w:numPr>
        <w:overflowPunct/>
        <w:autoSpaceDE/>
        <w:autoSpaceDN/>
        <w:adjustRightInd/>
        <w:spacing w:after="120"/>
        <w:ind w:left="964" w:hanging="357"/>
        <w:textAlignment w:val="auto"/>
        <w:rPr>
          <w:sz w:val="24"/>
          <w:szCs w:val="24"/>
          <w:lang w:val="el-GR"/>
        </w:rPr>
      </w:pPr>
      <w:r w:rsidRPr="00FF1FF4">
        <w:rPr>
          <w:sz w:val="24"/>
          <w:szCs w:val="24"/>
          <w:lang w:val="el-GR"/>
        </w:rPr>
        <w:t xml:space="preserve">Το κόστος καθολικής υπηρεσίας αφορά αποκλειστικά τους πελάτες στους οποίους </w:t>
      </w:r>
      <w:r w:rsidR="00C966EA" w:rsidRPr="00FF1FF4">
        <w:rPr>
          <w:sz w:val="24"/>
          <w:szCs w:val="24"/>
          <w:lang w:val="el-GR"/>
        </w:rPr>
        <w:t xml:space="preserve">θα </w:t>
      </w:r>
      <w:r w:rsidRPr="00FF1FF4">
        <w:rPr>
          <w:sz w:val="24"/>
          <w:szCs w:val="24"/>
          <w:lang w:val="el-GR"/>
        </w:rPr>
        <w:t xml:space="preserve">παρέχεται υπηρεσία στο πλαίσιο της υποχρέωσης της καθολικής υπηρεσίας μετά την ανάληψη της σχετικής υποχρέωσης από τον υπόχρεο πάροχο. Το κόστος καθολικής υπηρεσίας δεν αφορά σε υπηρεσία που </w:t>
      </w:r>
      <w:r w:rsidR="00C966EA" w:rsidRPr="00FF1FF4">
        <w:rPr>
          <w:sz w:val="24"/>
          <w:szCs w:val="24"/>
          <w:lang w:val="el-GR"/>
        </w:rPr>
        <w:t>παρεχόταν</w:t>
      </w:r>
      <w:r w:rsidRPr="00FF1FF4">
        <w:rPr>
          <w:sz w:val="24"/>
          <w:szCs w:val="24"/>
          <w:lang w:val="el-GR"/>
        </w:rPr>
        <w:t xml:space="preserve"> </w:t>
      </w:r>
      <w:r w:rsidR="00C966EA" w:rsidRPr="00FF1FF4">
        <w:rPr>
          <w:sz w:val="24"/>
          <w:szCs w:val="24"/>
          <w:lang w:val="el-GR"/>
        </w:rPr>
        <w:t xml:space="preserve">σε πελάτες </w:t>
      </w:r>
      <w:r w:rsidRPr="00FF1FF4">
        <w:rPr>
          <w:sz w:val="24"/>
          <w:szCs w:val="24"/>
          <w:lang w:val="el-GR"/>
        </w:rPr>
        <w:t>πριν την ανάληψη της υποχρέωσης.</w:t>
      </w:r>
    </w:p>
    <w:p w14:paraId="2C424D1D" w14:textId="045CD1B8" w:rsidR="00B12837" w:rsidRPr="00B12837" w:rsidRDefault="00237301" w:rsidP="00FF1FF4">
      <w:pPr>
        <w:spacing w:after="120"/>
        <w:ind w:left="357"/>
        <w:rPr>
          <w:sz w:val="24"/>
          <w:szCs w:val="24"/>
          <w:lang w:val="el-GR"/>
        </w:rPr>
      </w:pPr>
      <w:r>
        <w:rPr>
          <w:sz w:val="24"/>
          <w:szCs w:val="24"/>
          <w:lang w:val="el-GR"/>
        </w:rPr>
        <w:t>β</w:t>
      </w:r>
      <w:r w:rsidR="00B12837" w:rsidRPr="00B12837">
        <w:rPr>
          <w:sz w:val="24"/>
          <w:szCs w:val="24"/>
          <w:lang w:val="el-GR"/>
        </w:rPr>
        <w:t>.</w:t>
      </w:r>
      <w:r w:rsidR="00FF1FF4">
        <w:rPr>
          <w:sz w:val="24"/>
          <w:szCs w:val="24"/>
          <w:lang w:val="el-GR"/>
        </w:rPr>
        <w:t xml:space="preserve"> </w:t>
      </w:r>
      <w:r w:rsidR="00B12837" w:rsidRPr="00FF1FF4">
        <w:rPr>
          <w:sz w:val="24"/>
          <w:szCs w:val="24"/>
          <w:lang w:val="el-GR"/>
        </w:rPr>
        <w:t>Τα άυλα οφέλη</w:t>
      </w:r>
      <w:r w:rsidR="00B12837" w:rsidRPr="00B12837">
        <w:rPr>
          <w:sz w:val="24"/>
          <w:szCs w:val="24"/>
          <w:lang w:val="el-GR"/>
        </w:rPr>
        <w:t xml:space="preserve"> ενδεικτικά δύναται να περιλαμβάνουν:</w:t>
      </w:r>
    </w:p>
    <w:p w14:paraId="06951E6A" w14:textId="105BB46D" w:rsidR="00B12837" w:rsidRDefault="00B12837" w:rsidP="005C6012">
      <w:pPr>
        <w:widowControl/>
        <w:numPr>
          <w:ilvl w:val="0"/>
          <w:numId w:val="39"/>
        </w:numPr>
        <w:tabs>
          <w:tab w:val="num" w:pos="1980"/>
        </w:tabs>
        <w:overflowPunct/>
        <w:autoSpaceDE/>
        <w:autoSpaceDN/>
        <w:adjustRightInd/>
        <w:spacing w:after="120"/>
        <w:ind w:left="851"/>
        <w:textAlignment w:val="auto"/>
        <w:rPr>
          <w:sz w:val="24"/>
          <w:szCs w:val="24"/>
          <w:lang w:val="el-GR"/>
        </w:rPr>
      </w:pPr>
      <w:r w:rsidRPr="00B12837">
        <w:rPr>
          <w:sz w:val="24"/>
          <w:szCs w:val="24"/>
          <w:lang w:val="el-GR"/>
        </w:rPr>
        <w:t>Οφέλη τα οποία συνδέονται με τη μετεξέλιξη του κύκλου ζωής των πελατών, οι οποίοι εξυπηρετούνται από τον πάροχο Καθολικής Υπηρεσίας.</w:t>
      </w:r>
      <w:r w:rsidR="005C6012">
        <w:rPr>
          <w:sz w:val="24"/>
          <w:szCs w:val="24"/>
          <w:lang w:val="el-GR"/>
        </w:rPr>
        <w:t xml:space="preserve"> </w:t>
      </w:r>
      <w:r w:rsidRPr="00B12837">
        <w:rPr>
          <w:sz w:val="24"/>
          <w:szCs w:val="24"/>
          <w:lang w:val="el-GR"/>
        </w:rPr>
        <w:t>Για παράδειγμα, το κέρδος το οποίο μπορεί να αποφέρει ένας πελάτης στο μέλλον, ο οποίος σήμερα είναι ζημιογόνος.</w:t>
      </w:r>
    </w:p>
    <w:p w14:paraId="21BC89EC" w14:textId="77777777" w:rsidR="00B12837" w:rsidRPr="00B12837" w:rsidRDefault="00B12837" w:rsidP="005C6012">
      <w:pPr>
        <w:widowControl/>
        <w:numPr>
          <w:ilvl w:val="0"/>
          <w:numId w:val="39"/>
        </w:numPr>
        <w:tabs>
          <w:tab w:val="num" w:pos="1980"/>
        </w:tabs>
        <w:overflowPunct/>
        <w:autoSpaceDE/>
        <w:autoSpaceDN/>
        <w:adjustRightInd/>
        <w:spacing w:after="120"/>
        <w:ind w:left="851"/>
        <w:textAlignment w:val="auto"/>
        <w:rPr>
          <w:sz w:val="24"/>
          <w:szCs w:val="24"/>
          <w:lang w:val="el-GR"/>
        </w:rPr>
      </w:pPr>
      <w:r w:rsidRPr="00B12837">
        <w:rPr>
          <w:sz w:val="24"/>
          <w:szCs w:val="24"/>
          <w:lang w:val="el-GR"/>
        </w:rPr>
        <w:t>Οφέλη τα οποία προκύπτουν από την παροχή καθολικής υπηρεσίας σε ολόκληρη τη γεωγραφική επικράτεια της χώρας, όπως η προτίμηση που θα δείξει ένας πελάτης για τον πάροχο Καθολικής Υπηρεσίας όταν μετακομίσει σε μία άλλη περιοχή.</w:t>
      </w:r>
    </w:p>
    <w:p w14:paraId="40EFCED6" w14:textId="0BC103B1" w:rsidR="00575951" w:rsidRPr="005C6012" w:rsidRDefault="00B12837" w:rsidP="005C6012">
      <w:pPr>
        <w:widowControl/>
        <w:numPr>
          <w:ilvl w:val="0"/>
          <w:numId w:val="39"/>
        </w:numPr>
        <w:tabs>
          <w:tab w:val="num" w:pos="1980"/>
        </w:tabs>
        <w:overflowPunct/>
        <w:autoSpaceDE/>
        <w:autoSpaceDN/>
        <w:adjustRightInd/>
        <w:spacing w:after="120"/>
        <w:ind w:left="851"/>
        <w:textAlignment w:val="auto"/>
        <w:rPr>
          <w:sz w:val="24"/>
          <w:szCs w:val="24"/>
          <w:lang w:val="el-GR"/>
        </w:rPr>
      </w:pPr>
      <w:r w:rsidRPr="005C6012">
        <w:rPr>
          <w:sz w:val="24"/>
          <w:szCs w:val="24"/>
          <w:lang w:val="el-GR"/>
        </w:rPr>
        <w:t>Οφέλη τα οποία προκύπτουν από την ενδυνάμωση της εμπορικής επωνυμίας του παρόχου Καθολικής Υπηρεσίας, όπως η μείωση του κόστους διαφήμισης.</w:t>
      </w:r>
      <w:r w:rsidR="005C6012" w:rsidRPr="005C6012">
        <w:rPr>
          <w:sz w:val="24"/>
          <w:szCs w:val="24"/>
          <w:lang w:val="el-GR"/>
        </w:rPr>
        <w:t xml:space="preserve"> </w:t>
      </w:r>
      <w:r w:rsidRPr="005C6012">
        <w:rPr>
          <w:sz w:val="24"/>
          <w:szCs w:val="24"/>
          <w:lang w:val="el-GR"/>
        </w:rPr>
        <w:t>Τα οφέλη που προκύπτουν από την αύξηση της αναγνωρισιμότητας του σήματος (brand) του παρόχου ΚΥ αφορούν στο όφελος που απολαμβάνει από τους πελάτες αλλά και τους υπόλοιπους συναλλασσόμενους λόγω της ενδυνάμωσης της αντίληψης της εμπορικής επωνυμίας του, της υπεραξίας και της εταιρικής φήμης του, ως αποτέλεσμα της παροχής υπηρεσιών που είναι υποχρέωση του Παρόχου Καθολικής Υπηρεσίας.</w:t>
      </w:r>
    </w:p>
    <w:p w14:paraId="783FE56A" w14:textId="19530840" w:rsidR="00575951" w:rsidRPr="005C6012" w:rsidRDefault="00B12837" w:rsidP="005C6012">
      <w:pPr>
        <w:widowControl/>
        <w:numPr>
          <w:ilvl w:val="0"/>
          <w:numId w:val="39"/>
        </w:numPr>
        <w:tabs>
          <w:tab w:val="left" w:pos="1440"/>
        </w:tabs>
        <w:overflowPunct/>
        <w:autoSpaceDE/>
        <w:autoSpaceDN/>
        <w:adjustRightInd/>
        <w:spacing w:after="120"/>
        <w:ind w:left="851"/>
        <w:textAlignment w:val="auto"/>
        <w:rPr>
          <w:sz w:val="24"/>
          <w:szCs w:val="24"/>
          <w:lang w:val="el-GR"/>
        </w:rPr>
      </w:pPr>
      <w:r w:rsidRPr="005C6012">
        <w:rPr>
          <w:sz w:val="24"/>
          <w:szCs w:val="24"/>
          <w:lang w:val="el-GR"/>
        </w:rPr>
        <w:t>Το όφελος της πανταχού παρουσίας:</w:t>
      </w:r>
      <w:r w:rsidR="005C6012" w:rsidRPr="005C6012">
        <w:rPr>
          <w:sz w:val="24"/>
          <w:szCs w:val="24"/>
          <w:lang w:val="el-GR"/>
        </w:rPr>
        <w:t xml:space="preserve"> </w:t>
      </w:r>
      <w:r w:rsidRPr="005C6012">
        <w:rPr>
          <w:sz w:val="24"/>
          <w:szCs w:val="24"/>
          <w:lang w:val="el-GR"/>
        </w:rPr>
        <w:t xml:space="preserve">Τα πλεονεκτήματα της πανταχού παρουσίας αναφέρονται στο κέρδος, που αποκομίζει ο Πάροχος Καθολικής Υπηρεσίας, από τη διατήρηση ενός ποσοστού καταναλωτών που </w:t>
      </w:r>
      <w:r w:rsidRPr="005C6012">
        <w:rPr>
          <w:sz w:val="24"/>
          <w:szCs w:val="24"/>
          <w:lang w:val="el-GR"/>
        </w:rPr>
        <w:lastRenderedPageBreak/>
        <w:t xml:space="preserve">μετακινούνται γενικότερα σε άλλη περιοχή. Το κέρδος αυτό δεν θα υπήρχε αν δεν υπήρχε η </w:t>
      </w:r>
      <w:r w:rsidR="005C6012">
        <w:rPr>
          <w:sz w:val="24"/>
          <w:szCs w:val="24"/>
          <w:lang w:val="el-GR"/>
        </w:rPr>
        <w:t>υ</w:t>
      </w:r>
      <w:r w:rsidRPr="005C6012">
        <w:rPr>
          <w:sz w:val="24"/>
          <w:szCs w:val="24"/>
          <w:lang w:val="el-GR"/>
        </w:rPr>
        <w:t xml:space="preserve">ποχρέωση της Καθολικής Υπηρεσίας. Συγκεκριμένα, ορισμένοι πελάτες που μετακινούνται γενικότερα σε άλλη περιοχή είναι πιθανό να παραμείνουν πελάτες του </w:t>
      </w:r>
      <w:r w:rsidR="005C6012">
        <w:rPr>
          <w:sz w:val="24"/>
          <w:szCs w:val="24"/>
          <w:lang w:val="el-GR"/>
        </w:rPr>
        <w:t>π</w:t>
      </w:r>
      <w:r w:rsidRPr="005C6012">
        <w:rPr>
          <w:sz w:val="24"/>
          <w:szCs w:val="24"/>
          <w:lang w:val="el-GR"/>
        </w:rPr>
        <w:t>αρόχου Καθολικής Υπηρεσίας παρά να στραφούν σε άλλο εναλλακτικό πάροχο, επειδή γνωρίζουν ότι ο Πάροχος Καθολικής Υπηρεσίας μπορεί να τους προσφέρει υπηρεσίες σε όλους τους τομείς.</w:t>
      </w:r>
    </w:p>
    <w:p w14:paraId="4651016D" w14:textId="4DDA198D" w:rsidR="00575951" w:rsidRPr="005C6012" w:rsidRDefault="00B12837" w:rsidP="005C6012">
      <w:pPr>
        <w:widowControl/>
        <w:numPr>
          <w:ilvl w:val="0"/>
          <w:numId w:val="39"/>
        </w:numPr>
        <w:tabs>
          <w:tab w:val="num" w:pos="1980"/>
        </w:tabs>
        <w:overflowPunct/>
        <w:autoSpaceDE/>
        <w:autoSpaceDN/>
        <w:adjustRightInd/>
        <w:spacing w:after="120"/>
        <w:ind w:left="851"/>
        <w:textAlignment w:val="auto"/>
        <w:rPr>
          <w:sz w:val="24"/>
          <w:szCs w:val="24"/>
          <w:lang w:val="el-GR"/>
        </w:rPr>
      </w:pPr>
      <w:r w:rsidRPr="00B12837">
        <w:rPr>
          <w:sz w:val="24"/>
          <w:szCs w:val="24"/>
          <w:lang w:val="el-GR"/>
        </w:rPr>
        <w:t>Οφέλη που προκύπτουν από την έκπτωση που δύναται να κερδίσει ο πάροχος από αγορές σε χονδρική τιμή που ωφελούν όλη την εταιρεία αλλά οφείλονται στην Καθολική Υπηρεσία.</w:t>
      </w:r>
    </w:p>
    <w:p w14:paraId="2C0CC0C7" w14:textId="611425E5" w:rsidR="00B12837" w:rsidRPr="005C6012" w:rsidRDefault="00B12837" w:rsidP="005C6012">
      <w:pPr>
        <w:widowControl/>
        <w:numPr>
          <w:ilvl w:val="0"/>
          <w:numId w:val="39"/>
        </w:numPr>
        <w:tabs>
          <w:tab w:val="num" w:pos="1980"/>
        </w:tabs>
        <w:overflowPunct/>
        <w:autoSpaceDE/>
        <w:autoSpaceDN/>
        <w:adjustRightInd/>
        <w:spacing w:after="120"/>
        <w:ind w:left="851"/>
        <w:textAlignment w:val="auto"/>
        <w:rPr>
          <w:sz w:val="24"/>
          <w:szCs w:val="24"/>
          <w:lang w:val="el-GR"/>
        </w:rPr>
      </w:pPr>
      <w:r w:rsidRPr="00B12837">
        <w:rPr>
          <w:sz w:val="24"/>
          <w:szCs w:val="24"/>
          <w:lang w:val="el-GR"/>
        </w:rPr>
        <w:t>Οφέλη που προκύπτουν από την παροχή επιπρόσθετων υπηρεσιών τις οποίες ο πάροχος δύναται να προσφέρει χρησιμοποιώντας την υποδομή που έχει ήδη εγκαταστήσει προκειμένου να ανταποκριθεί στις υποχρεώσεις της Καθολικής Υπηρεσίας.</w:t>
      </w:r>
    </w:p>
    <w:p w14:paraId="004C544F" w14:textId="2E3DFAE2" w:rsidR="00B12837" w:rsidRPr="00B12837" w:rsidRDefault="00237301" w:rsidP="00FF1FF4">
      <w:pPr>
        <w:spacing w:after="120"/>
        <w:ind w:left="357"/>
        <w:rPr>
          <w:sz w:val="24"/>
          <w:szCs w:val="24"/>
          <w:lang w:val="el-GR"/>
        </w:rPr>
      </w:pPr>
      <w:r>
        <w:rPr>
          <w:sz w:val="24"/>
          <w:szCs w:val="24"/>
          <w:lang w:val="el-GR"/>
        </w:rPr>
        <w:t>γ</w:t>
      </w:r>
      <w:r w:rsidR="00B12837" w:rsidRPr="00B12837">
        <w:rPr>
          <w:sz w:val="24"/>
          <w:szCs w:val="24"/>
          <w:lang w:val="el-GR"/>
        </w:rPr>
        <w:t>.</w:t>
      </w:r>
      <w:r w:rsidR="00FF1FF4">
        <w:rPr>
          <w:sz w:val="24"/>
          <w:szCs w:val="24"/>
          <w:lang w:val="el-GR"/>
        </w:rPr>
        <w:t xml:space="preserve"> </w:t>
      </w:r>
      <w:r w:rsidR="00B12837" w:rsidRPr="00FF1FF4">
        <w:rPr>
          <w:sz w:val="24"/>
          <w:szCs w:val="24"/>
          <w:lang w:val="el-GR"/>
        </w:rPr>
        <w:t xml:space="preserve">Τα διαφυγόντα κέρδη από την πώληση τερματικού εξοπλισμού αποτιμώνται επί τη βάσει των περιθωρίων κέρδους τα οποία παρατηρούνται στην αγορά για το δεδομένο είδος τερματικού εξοπλισμού ή, ελλείψει τέτοιας αγοράς, επί τη βάσει ενός </w:t>
      </w:r>
      <w:r w:rsidR="00FD5C3B" w:rsidRPr="00FF1FF4">
        <w:rPr>
          <w:sz w:val="24"/>
          <w:szCs w:val="24"/>
          <w:lang w:val="el-GR"/>
        </w:rPr>
        <w:t>εύλογου</w:t>
      </w:r>
      <w:r w:rsidR="00B12837" w:rsidRPr="00FF1FF4">
        <w:rPr>
          <w:sz w:val="24"/>
          <w:szCs w:val="24"/>
          <w:lang w:val="el-GR"/>
        </w:rPr>
        <w:t xml:space="preserve"> περιθωρίου κέρδους για το δεδομένο είδος συσκευών.</w:t>
      </w:r>
      <w:r w:rsidR="00B12837" w:rsidRPr="00B12837">
        <w:rPr>
          <w:sz w:val="24"/>
          <w:szCs w:val="24"/>
          <w:lang w:val="el-GR"/>
        </w:rPr>
        <w:t xml:space="preserve"> </w:t>
      </w:r>
    </w:p>
    <w:p w14:paraId="29D64846" w14:textId="246C741F" w:rsidR="00B12837" w:rsidRPr="00B12837" w:rsidRDefault="00B12837" w:rsidP="005C6012">
      <w:pPr>
        <w:widowControl/>
        <w:numPr>
          <w:ilvl w:val="4"/>
          <w:numId w:val="33"/>
        </w:numPr>
        <w:overflowPunct/>
        <w:autoSpaceDE/>
        <w:autoSpaceDN/>
        <w:adjustRightInd/>
        <w:spacing w:after="120"/>
        <w:ind w:left="357" w:hanging="357"/>
        <w:textAlignment w:val="auto"/>
        <w:rPr>
          <w:sz w:val="24"/>
          <w:szCs w:val="24"/>
          <w:lang w:val="el-GR"/>
        </w:rPr>
      </w:pPr>
      <w:r w:rsidRPr="00B12837">
        <w:rPr>
          <w:sz w:val="24"/>
          <w:szCs w:val="24"/>
          <w:lang w:val="el-GR"/>
        </w:rPr>
        <w:t xml:space="preserve">Οποιοδήποτε κόστος, πλέον των ήδη αναφερομένων, το οποίο θεωρείται αναγκαίο για την παροχή της Καθολικής Υπηρεσίας υπολογίζεται με βάση τις διατάξεις </w:t>
      </w:r>
      <w:r w:rsidRPr="005C6012">
        <w:rPr>
          <w:sz w:val="24"/>
          <w:szCs w:val="24"/>
          <w:lang w:val="el-GR"/>
        </w:rPr>
        <w:t>του παρόντος όπως εκάστοτε ισχύει.</w:t>
      </w:r>
      <w:r w:rsidRPr="00B12837">
        <w:rPr>
          <w:sz w:val="24"/>
          <w:szCs w:val="24"/>
          <w:lang w:val="el-GR"/>
        </w:rPr>
        <w:t xml:space="preserve"> </w:t>
      </w:r>
    </w:p>
    <w:p w14:paraId="1C9F760E" w14:textId="5B095A1E" w:rsidR="00B12837" w:rsidRPr="00B12837" w:rsidRDefault="00B12837" w:rsidP="005C6012">
      <w:pPr>
        <w:widowControl/>
        <w:numPr>
          <w:ilvl w:val="4"/>
          <w:numId w:val="33"/>
        </w:numPr>
        <w:overflowPunct/>
        <w:autoSpaceDE/>
        <w:autoSpaceDN/>
        <w:adjustRightInd/>
        <w:spacing w:after="120"/>
        <w:ind w:left="357" w:hanging="357"/>
        <w:textAlignment w:val="auto"/>
        <w:rPr>
          <w:sz w:val="24"/>
          <w:szCs w:val="24"/>
          <w:lang w:val="el-GR"/>
        </w:rPr>
      </w:pPr>
      <w:r w:rsidRPr="001D1965">
        <w:rPr>
          <w:sz w:val="24"/>
          <w:szCs w:val="24"/>
          <w:lang w:val="el-GR"/>
        </w:rPr>
        <w:t>Ο πάροχος Καθολικής Υπηρεσίας χρησιμοποιεί πελατοκεντρικό σύστημα χρέωσης.</w:t>
      </w:r>
    </w:p>
    <w:p w14:paraId="2C80BBA6" w14:textId="7F2E06A8" w:rsidR="00B12837" w:rsidRPr="00B12837" w:rsidRDefault="00B12837" w:rsidP="005C6012">
      <w:pPr>
        <w:widowControl/>
        <w:numPr>
          <w:ilvl w:val="4"/>
          <w:numId w:val="33"/>
        </w:numPr>
        <w:overflowPunct/>
        <w:autoSpaceDE/>
        <w:autoSpaceDN/>
        <w:adjustRightInd/>
        <w:spacing w:after="120"/>
        <w:ind w:left="357" w:hanging="357"/>
        <w:textAlignment w:val="auto"/>
        <w:rPr>
          <w:sz w:val="24"/>
          <w:szCs w:val="24"/>
          <w:lang w:val="el-GR"/>
        </w:rPr>
      </w:pPr>
      <w:r w:rsidRPr="00B12837">
        <w:rPr>
          <w:sz w:val="24"/>
          <w:szCs w:val="24"/>
          <w:lang w:val="el-GR"/>
        </w:rPr>
        <w:t xml:space="preserve">Ο πάροχος Καθολικής Υπηρεσίας αναπτύσσει πληροφοριακά συστήματα τα οποία του επιτρέπουν να μετρήσει με το αναγκαίο επίπεδο λεπτομέρειας: </w:t>
      </w:r>
    </w:p>
    <w:p w14:paraId="61AB8A7F" w14:textId="4BBACCC7" w:rsidR="00B12837" w:rsidRPr="00B12837" w:rsidRDefault="00B12837" w:rsidP="0089389B">
      <w:pPr>
        <w:pStyle w:val="BodyText"/>
        <w:numPr>
          <w:ilvl w:val="0"/>
          <w:numId w:val="45"/>
        </w:numPr>
        <w:ind w:left="1434" w:hanging="357"/>
        <w:rPr>
          <w:sz w:val="24"/>
          <w:szCs w:val="24"/>
          <w:lang w:val="el-GR"/>
        </w:rPr>
      </w:pPr>
      <w:r w:rsidRPr="001D1965">
        <w:rPr>
          <w:sz w:val="24"/>
          <w:szCs w:val="24"/>
          <w:lang w:val="el-GR"/>
        </w:rPr>
        <w:t>την ποιότητα και την ποσότητα των υπηρεσιών οι οποίες παρέχονται</w:t>
      </w:r>
      <w:r w:rsidRPr="00B12837">
        <w:rPr>
          <w:sz w:val="24"/>
          <w:szCs w:val="24"/>
          <w:lang w:val="el-GR"/>
        </w:rPr>
        <w:t xml:space="preserve"> εντός των πλαισίων της υποχρέωσης Καθολικής Υπηρεσίας, καθώς και  </w:t>
      </w:r>
    </w:p>
    <w:p w14:paraId="083CF05B" w14:textId="52727213" w:rsidR="000B0C7E" w:rsidRPr="005C6012" w:rsidRDefault="00B12837" w:rsidP="0089389B">
      <w:pPr>
        <w:pStyle w:val="BodyText"/>
        <w:numPr>
          <w:ilvl w:val="0"/>
          <w:numId w:val="45"/>
        </w:numPr>
        <w:ind w:left="1434" w:hanging="357"/>
        <w:rPr>
          <w:sz w:val="24"/>
          <w:szCs w:val="24"/>
          <w:lang w:val="el-GR"/>
        </w:rPr>
      </w:pPr>
      <w:r w:rsidRPr="00B12837">
        <w:rPr>
          <w:sz w:val="24"/>
          <w:szCs w:val="24"/>
          <w:lang w:val="el-GR"/>
        </w:rPr>
        <w:t>τα κάθε μορφής οφέλη τα οποία αποφέρει στον πάροχο η υποχρέωση της Καθολικής Υπηρεσίας.</w:t>
      </w:r>
    </w:p>
    <w:p w14:paraId="6285CC40" w14:textId="4F1198C1" w:rsidR="00237301" w:rsidRPr="0089389B" w:rsidRDefault="005C6012" w:rsidP="00E151F1">
      <w:pPr>
        <w:pStyle w:val="BodyText"/>
        <w:rPr>
          <w:sz w:val="24"/>
          <w:szCs w:val="24"/>
          <w:lang w:val="el-GR"/>
        </w:rPr>
      </w:pPr>
      <w:r>
        <w:rPr>
          <w:sz w:val="24"/>
          <w:szCs w:val="24"/>
          <w:lang w:val="el-GR"/>
        </w:rPr>
        <w:t xml:space="preserve">5.  </w:t>
      </w:r>
      <w:r w:rsidR="00B12837" w:rsidRPr="005C6012">
        <w:rPr>
          <w:sz w:val="24"/>
          <w:szCs w:val="24"/>
          <w:lang w:val="el-GR"/>
        </w:rPr>
        <w:t xml:space="preserve">Κριτήρια </w:t>
      </w:r>
      <w:r w:rsidR="00237301" w:rsidRPr="005C6012">
        <w:rPr>
          <w:sz w:val="24"/>
          <w:szCs w:val="24"/>
          <w:lang w:val="el-GR"/>
        </w:rPr>
        <w:t>ύπαρξης</w:t>
      </w:r>
      <w:r w:rsidR="00B12837" w:rsidRPr="005C6012">
        <w:rPr>
          <w:sz w:val="24"/>
          <w:szCs w:val="24"/>
          <w:lang w:val="el-GR"/>
        </w:rPr>
        <w:t xml:space="preserve"> αθέμιτης επιβάρυνσης:</w:t>
      </w:r>
    </w:p>
    <w:p w14:paraId="441BB912" w14:textId="06CC1426" w:rsidR="0031557E" w:rsidRPr="00B12837" w:rsidRDefault="00B12837" w:rsidP="00E151F1">
      <w:pPr>
        <w:ind w:left="360"/>
        <w:rPr>
          <w:sz w:val="24"/>
          <w:szCs w:val="24"/>
          <w:lang w:val="el-GR"/>
        </w:rPr>
      </w:pPr>
      <w:r w:rsidRPr="00E151F1">
        <w:rPr>
          <w:sz w:val="24"/>
          <w:szCs w:val="24"/>
          <w:lang w:val="el-GR"/>
        </w:rPr>
        <w:t>Για τον υπολογισμό ύπαρξης ή μη αθέμιτης επιβάρυνσης για τον υπόχρεο πάροχο ΚΥ με σκοπό να καθοριστεί το όριο της αποζημίωσης, η ΕΕΤΤ λαμβάνει υπόψη της την ευρωπαϊκή ισχύουσα πρακτική.</w:t>
      </w:r>
      <w:r w:rsidR="00E151F1" w:rsidRPr="00E151F1">
        <w:rPr>
          <w:sz w:val="24"/>
          <w:szCs w:val="24"/>
          <w:lang w:val="el-GR"/>
        </w:rPr>
        <w:t xml:space="preserve"> </w:t>
      </w:r>
      <w:r w:rsidRPr="00E151F1">
        <w:rPr>
          <w:sz w:val="24"/>
          <w:szCs w:val="24"/>
          <w:lang w:val="el-GR"/>
        </w:rPr>
        <w:t>Για τον σκοπό αυτό η ΕΕΤΤ δύναται να βασίζεται σε  δείκτες αναφοράς από άλλες χώρες της ΕΕ.</w:t>
      </w:r>
      <w:r w:rsidR="00E151F1" w:rsidRPr="00E151F1">
        <w:rPr>
          <w:sz w:val="24"/>
          <w:szCs w:val="24"/>
          <w:lang w:val="el-GR"/>
        </w:rPr>
        <w:t xml:space="preserve"> </w:t>
      </w:r>
      <w:r w:rsidRPr="00E151F1">
        <w:rPr>
          <w:sz w:val="24"/>
          <w:szCs w:val="24"/>
          <w:lang w:val="el-GR"/>
        </w:rPr>
        <w:t xml:space="preserve">Κριτήρια για τον υπολογισμό της αθέμιτης επιβάρυνσης ενδεικτικά αποτελούν η υπέρβαση της διοικητικής δαπάνης από τη δημιουργία και λειτουργία του μηχανισμού χρηματοδότησης, η εκτίμηση του κατά πόσον το ΚΚΚΥ επηρεάζει σημαντικά την αποδοτικότητα της Παροχής Καθολικής Υπηρεσίας ή / και την ικανότητα να </w:t>
      </w:r>
      <w:r w:rsidR="00C525EC" w:rsidRPr="00E151F1">
        <w:rPr>
          <w:sz w:val="24"/>
          <w:szCs w:val="24"/>
          <w:lang w:val="el-GR"/>
        </w:rPr>
        <w:t>κερδηθεί</w:t>
      </w:r>
      <w:r w:rsidRPr="00E151F1">
        <w:rPr>
          <w:sz w:val="24"/>
          <w:szCs w:val="24"/>
          <w:lang w:val="el-GR"/>
        </w:rPr>
        <w:t xml:space="preserve"> ένα δίκαιο ποσοστό απόδοσης του απασχολούμενου κεφαλαίου, το γεγονός αν ένα τέτοιο καθαρό κόστος επηρεάζει ουσιωδώς την ικανότητα του Παρόχου της Καθολικής Υπηρεσίας να ανταγωνίζεται με ίσους όρους τους ανταγωνιστές του</w:t>
      </w:r>
      <w:r w:rsidR="005C6012" w:rsidRPr="00E151F1">
        <w:rPr>
          <w:sz w:val="24"/>
          <w:szCs w:val="24"/>
          <w:lang w:val="el-GR"/>
        </w:rPr>
        <w:t>.</w:t>
      </w:r>
    </w:p>
    <w:p w14:paraId="36CB78F2" w14:textId="77777777" w:rsidR="0031557E" w:rsidRPr="0031557E" w:rsidRDefault="0031557E" w:rsidP="0031557E">
      <w:pPr>
        <w:spacing w:before="120" w:after="120" w:line="276" w:lineRule="auto"/>
        <w:rPr>
          <w:sz w:val="24"/>
          <w:szCs w:val="24"/>
          <w:lang w:val="el-GR"/>
        </w:rPr>
      </w:pPr>
    </w:p>
    <w:p w14:paraId="36EBB00F" w14:textId="77777777" w:rsidR="0031557E" w:rsidRPr="00B12837" w:rsidRDefault="0031557E" w:rsidP="00B12837">
      <w:pPr>
        <w:spacing w:before="120" w:after="120" w:line="276" w:lineRule="auto"/>
        <w:jc w:val="center"/>
        <w:rPr>
          <w:b/>
          <w:sz w:val="24"/>
          <w:szCs w:val="24"/>
          <w:lang w:val="el-GR"/>
        </w:rPr>
      </w:pPr>
      <w:r w:rsidRPr="00B12837">
        <w:rPr>
          <w:b/>
          <w:sz w:val="24"/>
          <w:szCs w:val="24"/>
          <w:lang w:val="el-GR"/>
        </w:rPr>
        <w:t>Άρθρο 6</w:t>
      </w:r>
    </w:p>
    <w:p w14:paraId="0ACE089E" w14:textId="77777777" w:rsidR="0031557E" w:rsidRPr="00B12837" w:rsidRDefault="0031557E" w:rsidP="00B12837">
      <w:pPr>
        <w:spacing w:before="120" w:after="120" w:line="276" w:lineRule="auto"/>
        <w:jc w:val="center"/>
        <w:rPr>
          <w:b/>
          <w:sz w:val="24"/>
          <w:szCs w:val="24"/>
          <w:lang w:val="el-GR"/>
        </w:rPr>
      </w:pPr>
      <w:r w:rsidRPr="00B12837">
        <w:rPr>
          <w:b/>
          <w:sz w:val="24"/>
          <w:szCs w:val="24"/>
          <w:lang w:val="el-GR"/>
        </w:rPr>
        <w:lastRenderedPageBreak/>
        <w:t>Διοικητικές Κυρώσεις</w:t>
      </w:r>
    </w:p>
    <w:p w14:paraId="6E31C0F5" w14:textId="59BA4FBE" w:rsidR="0031557E" w:rsidRPr="0031557E" w:rsidRDefault="0031557E" w:rsidP="0031557E">
      <w:pPr>
        <w:spacing w:before="120" w:after="120" w:line="276" w:lineRule="auto"/>
        <w:rPr>
          <w:sz w:val="24"/>
          <w:szCs w:val="24"/>
          <w:lang w:val="el-GR"/>
        </w:rPr>
      </w:pPr>
      <w:r w:rsidRPr="0031557E">
        <w:rPr>
          <w:sz w:val="24"/>
          <w:szCs w:val="24"/>
          <w:lang w:val="el-GR"/>
        </w:rPr>
        <w:t xml:space="preserve">Σε περίπτωση παράβασης όρων του παρόντος, η ΕΕΤΤ δύναται να επιβάλει τις διοικητικές κυρώσεις </w:t>
      </w:r>
      <w:r w:rsidRPr="0076298A">
        <w:rPr>
          <w:sz w:val="24"/>
          <w:szCs w:val="24"/>
          <w:lang w:val="el-GR"/>
        </w:rPr>
        <w:t>τ</w:t>
      </w:r>
      <w:r w:rsidR="004372C4">
        <w:rPr>
          <w:sz w:val="24"/>
          <w:szCs w:val="24"/>
          <w:lang w:val="el-GR"/>
        </w:rPr>
        <w:t>ων</w:t>
      </w:r>
      <w:r w:rsidRPr="0076298A">
        <w:rPr>
          <w:sz w:val="24"/>
          <w:szCs w:val="24"/>
          <w:lang w:val="el-GR"/>
        </w:rPr>
        <w:t xml:space="preserve"> άρθρ</w:t>
      </w:r>
      <w:r w:rsidR="004372C4">
        <w:rPr>
          <w:sz w:val="24"/>
          <w:szCs w:val="24"/>
          <w:lang w:val="el-GR"/>
        </w:rPr>
        <w:t>ων</w:t>
      </w:r>
      <w:r w:rsidRPr="0076298A">
        <w:rPr>
          <w:sz w:val="24"/>
          <w:szCs w:val="24"/>
          <w:lang w:val="el-GR"/>
        </w:rPr>
        <w:t xml:space="preserve"> </w:t>
      </w:r>
      <w:r w:rsidR="004372C4">
        <w:rPr>
          <w:sz w:val="24"/>
          <w:szCs w:val="24"/>
          <w:lang w:val="el-GR"/>
        </w:rPr>
        <w:t>137 και 138</w:t>
      </w:r>
      <w:r w:rsidRPr="0076298A">
        <w:rPr>
          <w:sz w:val="24"/>
          <w:szCs w:val="24"/>
          <w:lang w:val="el-GR"/>
        </w:rPr>
        <w:t xml:space="preserve"> του Ν.4727/2020.</w:t>
      </w:r>
      <w:r w:rsidRPr="0031557E">
        <w:rPr>
          <w:sz w:val="24"/>
          <w:szCs w:val="24"/>
          <w:lang w:val="el-GR"/>
        </w:rPr>
        <w:t xml:space="preserve"> </w:t>
      </w:r>
    </w:p>
    <w:p w14:paraId="05C46839" w14:textId="77777777" w:rsidR="0031557E" w:rsidRPr="0031557E" w:rsidRDefault="0031557E" w:rsidP="0031557E">
      <w:pPr>
        <w:spacing w:before="120" w:after="120" w:line="276" w:lineRule="auto"/>
        <w:rPr>
          <w:sz w:val="24"/>
          <w:szCs w:val="24"/>
          <w:lang w:val="el-GR"/>
        </w:rPr>
      </w:pPr>
    </w:p>
    <w:p w14:paraId="5ADF17DD" w14:textId="77777777" w:rsidR="0031557E" w:rsidRPr="0031557E" w:rsidRDefault="0031557E" w:rsidP="0031557E">
      <w:pPr>
        <w:spacing w:before="120" w:after="120" w:line="276" w:lineRule="auto"/>
        <w:rPr>
          <w:sz w:val="24"/>
          <w:szCs w:val="24"/>
          <w:lang w:val="el-GR"/>
        </w:rPr>
      </w:pPr>
    </w:p>
    <w:p w14:paraId="3BA36C3A" w14:textId="77777777" w:rsidR="0031557E" w:rsidRPr="00B12837" w:rsidRDefault="0031557E" w:rsidP="00B12837">
      <w:pPr>
        <w:spacing w:before="120" w:after="120" w:line="276" w:lineRule="auto"/>
        <w:jc w:val="center"/>
        <w:rPr>
          <w:b/>
          <w:sz w:val="24"/>
          <w:szCs w:val="24"/>
          <w:lang w:val="el-GR"/>
        </w:rPr>
      </w:pPr>
      <w:r w:rsidRPr="00B12837">
        <w:rPr>
          <w:b/>
          <w:sz w:val="24"/>
          <w:szCs w:val="24"/>
          <w:lang w:val="el-GR"/>
        </w:rPr>
        <w:t>Άρθρο 7</w:t>
      </w:r>
    </w:p>
    <w:p w14:paraId="077BB8FA" w14:textId="77777777" w:rsidR="00B21F96" w:rsidRPr="00B12837" w:rsidRDefault="0031557E" w:rsidP="00B12837">
      <w:pPr>
        <w:spacing w:before="120" w:after="120" w:line="276" w:lineRule="auto"/>
        <w:jc w:val="center"/>
        <w:rPr>
          <w:b/>
          <w:sz w:val="24"/>
          <w:szCs w:val="24"/>
          <w:lang w:val="el-GR"/>
        </w:rPr>
      </w:pPr>
      <w:r w:rsidRPr="00B12837">
        <w:rPr>
          <w:b/>
          <w:sz w:val="24"/>
          <w:szCs w:val="24"/>
          <w:lang w:val="el-GR"/>
        </w:rPr>
        <w:t>Τελικές Διατάξεις - Έναρξη Ισχύος</w:t>
      </w:r>
    </w:p>
    <w:p w14:paraId="6D8BCF26" w14:textId="4620FFA1" w:rsidR="0031557E" w:rsidRPr="0031557E" w:rsidRDefault="004372C4" w:rsidP="0031557E">
      <w:pPr>
        <w:spacing w:before="120" w:after="120" w:line="276" w:lineRule="auto"/>
        <w:rPr>
          <w:sz w:val="24"/>
          <w:szCs w:val="24"/>
          <w:lang w:val="el-GR"/>
        </w:rPr>
      </w:pPr>
      <w:r>
        <w:rPr>
          <w:sz w:val="24"/>
          <w:szCs w:val="24"/>
          <w:lang w:val="el-GR"/>
        </w:rPr>
        <w:t xml:space="preserve">1. </w:t>
      </w:r>
      <w:r w:rsidR="00511604">
        <w:rPr>
          <w:sz w:val="24"/>
          <w:szCs w:val="24"/>
          <w:lang w:val="el-GR"/>
        </w:rPr>
        <w:t>Η</w:t>
      </w:r>
      <w:r w:rsidR="0031557E">
        <w:rPr>
          <w:sz w:val="24"/>
          <w:szCs w:val="24"/>
          <w:lang w:val="el-GR"/>
        </w:rPr>
        <w:t xml:space="preserve"> </w:t>
      </w:r>
      <w:r w:rsidR="0031557E" w:rsidRPr="0031557E">
        <w:rPr>
          <w:sz w:val="24"/>
          <w:szCs w:val="24"/>
          <w:lang w:val="el-GR"/>
        </w:rPr>
        <w:t>παρούσα</w:t>
      </w:r>
      <w:r w:rsidR="0031557E">
        <w:rPr>
          <w:sz w:val="24"/>
          <w:szCs w:val="24"/>
          <w:lang w:val="el-GR"/>
        </w:rPr>
        <w:t>ς</w:t>
      </w:r>
      <w:r w:rsidR="0031557E" w:rsidRPr="0031557E">
        <w:rPr>
          <w:sz w:val="24"/>
          <w:szCs w:val="24"/>
          <w:lang w:val="el-GR"/>
        </w:rPr>
        <w:t xml:space="preserve"> Απόφαση</w:t>
      </w:r>
      <w:r w:rsidR="00511604">
        <w:rPr>
          <w:sz w:val="24"/>
          <w:szCs w:val="24"/>
          <w:lang w:val="el-GR"/>
        </w:rPr>
        <w:t xml:space="preserve"> τίθεται σε ισχύ</w:t>
      </w:r>
      <w:r w:rsidR="0031557E" w:rsidRPr="0031557E">
        <w:rPr>
          <w:sz w:val="24"/>
          <w:szCs w:val="24"/>
          <w:lang w:val="el-GR"/>
        </w:rPr>
        <w:t xml:space="preserve"> </w:t>
      </w:r>
      <w:r>
        <w:rPr>
          <w:sz w:val="24"/>
          <w:szCs w:val="24"/>
          <w:lang w:val="el-GR"/>
        </w:rPr>
        <w:t>από</w:t>
      </w:r>
      <w:r w:rsidR="0031557E" w:rsidRPr="0031557E">
        <w:rPr>
          <w:sz w:val="24"/>
          <w:szCs w:val="24"/>
          <w:lang w:val="el-GR"/>
        </w:rPr>
        <w:t xml:space="preserve">  τη δημοσίευσή της στην Εφημερίδα της  Κυβερνήσεως.</w:t>
      </w:r>
    </w:p>
    <w:p w14:paraId="2796E070" w14:textId="26BA4985" w:rsidR="0031557E" w:rsidRPr="0031557E" w:rsidRDefault="004372C4" w:rsidP="0031557E">
      <w:pPr>
        <w:spacing w:before="120" w:after="120" w:line="276" w:lineRule="auto"/>
        <w:rPr>
          <w:sz w:val="24"/>
          <w:szCs w:val="24"/>
          <w:lang w:val="el-GR"/>
        </w:rPr>
      </w:pPr>
      <w:r>
        <w:rPr>
          <w:sz w:val="24"/>
          <w:szCs w:val="24"/>
          <w:lang w:val="el-GR"/>
        </w:rPr>
        <w:t xml:space="preserve">2. </w:t>
      </w:r>
      <w:r w:rsidR="0031557E" w:rsidRPr="0031557E">
        <w:rPr>
          <w:sz w:val="24"/>
          <w:szCs w:val="24"/>
          <w:lang w:val="el-GR"/>
        </w:rPr>
        <w:t>Από της ενάρξεως ισχύος της παρούσας Απόφασης, καταργείται η Απόφαση ΕΕΤΤ ΑΠ 556/36/11-03-2010 «</w:t>
      </w:r>
      <w:r w:rsidRPr="00D868AF">
        <w:rPr>
          <w:sz w:val="24"/>
          <w:szCs w:val="24"/>
          <w:lang w:val="el-GR"/>
        </w:rPr>
        <w:t xml:space="preserve">Κανονισμός περί Καθορισμού Αρχών Κοστολόγησης </w:t>
      </w:r>
      <w:r w:rsidRPr="004372C4">
        <w:rPr>
          <w:sz w:val="24"/>
          <w:szCs w:val="24"/>
          <w:lang w:val="el-GR"/>
        </w:rPr>
        <w:t xml:space="preserve">της </w:t>
      </w:r>
      <w:r w:rsidRPr="00D868AF">
        <w:rPr>
          <w:sz w:val="24"/>
          <w:szCs w:val="24"/>
          <w:lang w:val="el-GR"/>
        </w:rPr>
        <w:t>Καθολικής Υπηρεσίας</w:t>
      </w:r>
      <w:r w:rsidR="0031557E" w:rsidRPr="0031557E">
        <w:rPr>
          <w:sz w:val="24"/>
          <w:szCs w:val="24"/>
          <w:lang w:val="el-GR"/>
        </w:rPr>
        <w:t xml:space="preserve">» (ΦΕΚ 2676/Β/9-11-2011). </w:t>
      </w:r>
    </w:p>
    <w:p w14:paraId="721D59DA" w14:textId="3587EFCD" w:rsidR="0031557E" w:rsidRDefault="004372C4" w:rsidP="0031557E">
      <w:pPr>
        <w:spacing w:before="120" w:after="120" w:line="276" w:lineRule="auto"/>
        <w:rPr>
          <w:sz w:val="24"/>
          <w:szCs w:val="24"/>
          <w:lang w:val="el-GR"/>
        </w:rPr>
      </w:pPr>
      <w:r>
        <w:rPr>
          <w:sz w:val="24"/>
          <w:szCs w:val="24"/>
          <w:lang w:val="el-GR"/>
        </w:rPr>
        <w:t xml:space="preserve">3. Η </w:t>
      </w:r>
      <w:r w:rsidR="0031557E" w:rsidRPr="0031557E">
        <w:rPr>
          <w:sz w:val="24"/>
          <w:szCs w:val="24"/>
          <w:lang w:val="el-GR"/>
        </w:rPr>
        <w:t>παρούσα Απόφαση</w:t>
      </w:r>
      <w:r>
        <w:rPr>
          <w:sz w:val="24"/>
          <w:szCs w:val="24"/>
          <w:lang w:val="el-GR"/>
        </w:rPr>
        <w:t xml:space="preserve"> να δημοσιευθεί</w:t>
      </w:r>
      <w:r w:rsidR="0031557E" w:rsidRPr="0031557E">
        <w:rPr>
          <w:sz w:val="24"/>
          <w:szCs w:val="24"/>
          <w:lang w:val="el-GR"/>
        </w:rPr>
        <w:t xml:space="preserve"> στην Εφημερίδα της Κυβερνήσεως</w:t>
      </w:r>
      <w:r w:rsidR="0031557E">
        <w:rPr>
          <w:sz w:val="24"/>
          <w:szCs w:val="24"/>
          <w:lang w:val="el-GR"/>
        </w:rPr>
        <w:t>.</w:t>
      </w:r>
    </w:p>
    <w:p w14:paraId="60CF0BAB" w14:textId="77777777" w:rsidR="0031557E" w:rsidRPr="00C3692C" w:rsidRDefault="0031557E" w:rsidP="00C3692C">
      <w:pPr>
        <w:spacing w:before="120" w:after="120" w:line="276" w:lineRule="auto"/>
        <w:rPr>
          <w:lang w:val="el-GR"/>
        </w:rPr>
      </w:pPr>
    </w:p>
    <w:sectPr w:rsidR="0031557E" w:rsidRPr="00C3692C" w:rsidSect="00136968">
      <w:headerReference w:type="default" r:id="rId12"/>
      <w:footerReference w:type="even" r:id="rId13"/>
      <w:footerReference w:type="default" r:id="rId14"/>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8B288" w14:textId="77777777" w:rsidR="00D15485" w:rsidRDefault="00D15485">
      <w:r>
        <w:separator/>
      </w:r>
    </w:p>
  </w:endnote>
  <w:endnote w:type="continuationSeparator" w:id="0">
    <w:p w14:paraId="30150CE8" w14:textId="77777777" w:rsidR="00D15485" w:rsidRDefault="00D1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33FAC" w14:textId="77777777" w:rsidR="00882C97" w:rsidRDefault="00882C97" w:rsidP="002E45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FEA796" w14:textId="77777777" w:rsidR="00882C97" w:rsidRDefault="00882C97" w:rsidP="00743E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B2345" w14:textId="7F108E64" w:rsidR="00882C97" w:rsidRPr="00DA6C25" w:rsidRDefault="00882C97" w:rsidP="00DA6C25">
    <w:pPr>
      <w:pStyle w:val="Footer"/>
      <w:jc w:val="center"/>
      <w:rPr>
        <w:sz w:val="22"/>
        <w:szCs w:val="22"/>
      </w:rPr>
    </w:pPr>
    <w:proofErr w:type="spellStart"/>
    <w:r w:rsidRPr="00DA6C25">
      <w:rPr>
        <w:sz w:val="22"/>
        <w:szCs w:val="22"/>
      </w:rPr>
      <w:t>Σελίδ</w:t>
    </w:r>
    <w:proofErr w:type="spellEnd"/>
    <w:r w:rsidRPr="00DA6C25">
      <w:rPr>
        <w:sz w:val="22"/>
        <w:szCs w:val="22"/>
      </w:rPr>
      <w:t xml:space="preserve">α </w:t>
    </w:r>
    <w:r w:rsidRPr="00DA6C25">
      <w:rPr>
        <w:sz w:val="22"/>
        <w:szCs w:val="22"/>
      </w:rPr>
      <w:fldChar w:fldCharType="begin"/>
    </w:r>
    <w:r w:rsidRPr="00DA6C25">
      <w:rPr>
        <w:sz w:val="22"/>
        <w:szCs w:val="22"/>
      </w:rPr>
      <w:instrText>PAGE</w:instrText>
    </w:r>
    <w:r w:rsidRPr="00DA6C25">
      <w:rPr>
        <w:sz w:val="22"/>
        <w:szCs w:val="22"/>
      </w:rPr>
      <w:fldChar w:fldCharType="separate"/>
    </w:r>
    <w:r w:rsidR="00BA1F1F">
      <w:rPr>
        <w:noProof/>
        <w:sz w:val="22"/>
        <w:szCs w:val="22"/>
      </w:rPr>
      <w:t>2</w:t>
    </w:r>
    <w:r w:rsidRPr="00DA6C25">
      <w:rPr>
        <w:sz w:val="22"/>
        <w:szCs w:val="22"/>
      </w:rPr>
      <w:fldChar w:fldCharType="end"/>
    </w:r>
    <w:r w:rsidRPr="00DA6C25">
      <w:rPr>
        <w:sz w:val="22"/>
        <w:szCs w:val="22"/>
      </w:rPr>
      <w:t xml:space="preserve"> από </w:t>
    </w:r>
    <w:r w:rsidRPr="00DA6C25">
      <w:rPr>
        <w:sz w:val="22"/>
        <w:szCs w:val="22"/>
      </w:rPr>
      <w:fldChar w:fldCharType="begin"/>
    </w:r>
    <w:r w:rsidRPr="00DA6C25">
      <w:rPr>
        <w:sz w:val="22"/>
        <w:szCs w:val="22"/>
      </w:rPr>
      <w:instrText>NUMPAGES</w:instrText>
    </w:r>
    <w:r w:rsidRPr="00DA6C25">
      <w:rPr>
        <w:sz w:val="22"/>
        <w:szCs w:val="22"/>
      </w:rPr>
      <w:fldChar w:fldCharType="separate"/>
    </w:r>
    <w:r w:rsidR="00BA1F1F">
      <w:rPr>
        <w:noProof/>
        <w:sz w:val="22"/>
        <w:szCs w:val="22"/>
      </w:rPr>
      <w:t>15</w:t>
    </w:r>
    <w:r w:rsidRPr="00DA6C25">
      <w:rPr>
        <w:sz w:val="22"/>
        <w:szCs w:val="22"/>
      </w:rPr>
      <w:fldChar w:fldCharType="end"/>
    </w:r>
  </w:p>
  <w:p w14:paraId="4E75061A" w14:textId="77777777" w:rsidR="00882C97" w:rsidRDefault="00882C97" w:rsidP="00743E1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36110" w14:textId="77777777" w:rsidR="00D15485" w:rsidRDefault="00D15485">
      <w:r>
        <w:separator/>
      </w:r>
    </w:p>
  </w:footnote>
  <w:footnote w:type="continuationSeparator" w:id="0">
    <w:p w14:paraId="2B9B0479" w14:textId="77777777" w:rsidR="00D15485" w:rsidRDefault="00D154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19751" w14:textId="523DA594" w:rsidR="00882C97" w:rsidRDefault="00882C97">
    <w:pPr>
      <w:pStyle w:val="Header"/>
    </w:pPr>
    <w:r>
      <w:rPr>
        <w:noProof/>
        <w:lang w:eastAsia="en-US"/>
      </w:rPr>
      <w:drawing>
        <wp:anchor distT="0" distB="0" distL="114300" distR="114300" simplePos="0" relativeHeight="251659264" behindDoc="0" locked="1" layoutInCell="1" allowOverlap="1" wp14:anchorId="22060E69" wp14:editId="607448C5">
          <wp:simplePos x="0" y="0"/>
          <wp:positionH relativeFrom="margin">
            <wp:align>left</wp:align>
          </wp:positionH>
          <wp:positionV relativeFrom="topMargin">
            <wp:align>bottom</wp:align>
          </wp:positionV>
          <wp:extent cx="2091055" cy="762000"/>
          <wp:effectExtent l="0" t="0" r="4445" b="0"/>
          <wp:wrapNone/>
          <wp:docPr id="2" name="Εικόνα 2" descr="EETT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TTgr"/>
                  <pic:cNvPicPr>
                    <a:picLocks noChangeAspect="1" noChangeArrowheads="1"/>
                  </pic:cNvPicPr>
                </pic:nvPicPr>
                <pic:blipFill>
                  <a:blip r:embed="rId1"/>
                  <a:srcRect/>
                  <a:stretch>
                    <a:fillRect/>
                  </a:stretch>
                </pic:blipFill>
                <pic:spPr bwMode="auto">
                  <a:xfrm>
                    <a:off x="0" y="0"/>
                    <a:ext cx="2091055" cy="7620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CAC8D" w14:textId="77777777" w:rsidR="00882C97" w:rsidRDefault="00882C97">
    <w:pPr>
      <w:pStyle w:val="Header"/>
    </w:pPr>
    <w:r>
      <w:rPr>
        <w:noProof/>
        <w:lang w:eastAsia="en-US"/>
      </w:rPr>
      <w:drawing>
        <wp:anchor distT="0" distB="0" distL="114300" distR="114300" simplePos="0" relativeHeight="251657216" behindDoc="0" locked="1" layoutInCell="1" allowOverlap="1" wp14:anchorId="68FD44D8" wp14:editId="63702C3F">
          <wp:simplePos x="0" y="0"/>
          <wp:positionH relativeFrom="column">
            <wp:posOffset>-81280</wp:posOffset>
          </wp:positionH>
          <wp:positionV relativeFrom="topMargin">
            <wp:align>bottom</wp:align>
          </wp:positionV>
          <wp:extent cx="2091055" cy="762000"/>
          <wp:effectExtent l="0" t="0" r="4445" b="0"/>
          <wp:wrapNone/>
          <wp:docPr id="1" name="Εικόνα 1" descr="EETT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TTgr"/>
                  <pic:cNvPicPr>
                    <a:picLocks noChangeAspect="1" noChangeArrowheads="1"/>
                  </pic:cNvPicPr>
                </pic:nvPicPr>
                <pic:blipFill>
                  <a:blip r:embed="rId1"/>
                  <a:srcRect/>
                  <a:stretch>
                    <a:fillRect/>
                  </a:stretch>
                </pic:blipFill>
                <pic:spPr bwMode="auto">
                  <a:xfrm>
                    <a:off x="0" y="0"/>
                    <a:ext cx="2091055" cy="762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1A42D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C74DE7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26C765A"/>
    <w:lvl w:ilvl="0">
      <w:start w:val="1"/>
      <w:numFmt w:val="decimal"/>
      <w:pStyle w:val="ListNumber3"/>
      <w:lvlText w:val="%1."/>
      <w:lvlJc w:val="left"/>
      <w:pPr>
        <w:tabs>
          <w:tab w:val="num" w:pos="926"/>
        </w:tabs>
        <w:ind w:left="926" w:hanging="360"/>
      </w:pPr>
    </w:lvl>
  </w:abstractNum>
  <w:abstractNum w:abstractNumId="3">
    <w:nsid w:val="FFFFFF7F"/>
    <w:multiLevelType w:val="singleLevel"/>
    <w:tmpl w:val="106665F6"/>
    <w:lvl w:ilvl="0">
      <w:start w:val="1"/>
      <w:numFmt w:val="decimal"/>
      <w:pStyle w:val="ListNumber2"/>
      <w:lvlText w:val="%1."/>
      <w:lvlJc w:val="left"/>
      <w:pPr>
        <w:tabs>
          <w:tab w:val="num" w:pos="643"/>
        </w:tabs>
        <w:ind w:left="643" w:hanging="360"/>
      </w:pPr>
    </w:lvl>
  </w:abstractNum>
  <w:abstractNum w:abstractNumId="4">
    <w:nsid w:val="FFFFFF80"/>
    <w:multiLevelType w:val="singleLevel"/>
    <w:tmpl w:val="112C226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3043F3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6E6AC8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616596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A4CCF6C"/>
    <w:lvl w:ilvl="0">
      <w:start w:val="1"/>
      <w:numFmt w:val="decimal"/>
      <w:pStyle w:val="ListNumber"/>
      <w:lvlText w:val="%1."/>
      <w:lvlJc w:val="left"/>
      <w:pPr>
        <w:tabs>
          <w:tab w:val="num" w:pos="360"/>
        </w:tabs>
        <w:ind w:left="360" w:hanging="360"/>
      </w:pPr>
    </w:lvl>
  </w:abstractNum>
  <w:abstractNum w:abstractNumId="9">
    <w:nsid w:val="FFFFFF89"/>
    <w:multiLevelType w:val="singleLevel"/>
    <w:tmpl w:val="477261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7153AE"/>
    <w:multiLevelType w:val="hybridMultilevel"/>
    <w:tmpl w:val="E514F0C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09DD079E"/>
    <w:multiLevelType w:val="hybridMultilevel"/>
    <w:tmpl w:val="B0B220B0"/>
    <w:lvl w:ilvl="0" w:tplc="04080001">
      <w:start w:val="1"/>
      <w:numFmt w:val="bullet"/>
      <w:lvlText w:val=""/>
      <w:lvlJc w:val="left"/>
      <w:pPr>
        <w:ind w:left="2160" w:hanging="360"/>
      </w:pPr>
      <w:rPr>
        <w:rFonts w:ascii="Symbol" w:hAnsi="Symbol"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12">
    <w:nsid w:val="0AEF2F2C"/>
    <w:multiLevelType w:val="hybridMultilevel"/>
    <w:tmpl w:val="A93E29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10E85982"/>
    <w:multiLevelType w:val="hybridMultilevel"/>
    <w:tmpl w:val="53344D6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1A6A0C7B"/>
    <w:multiLevelType w:val="hybridMultilevel"/>
    <w:tmpl w:val="DD70BF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BF83715"/>
    <w:multiLevelType w:val="multilevel"/>
    <w:tmpl w:val="0408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BFD77F0"/>
    <w:multiLevelType w:val="hybridMultilevel"/>
    <w:tmpl w:val="128A8A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56F429B"/>
    <w:multiLevelType w:val="hybridMultilevel"/>
    <w:tmpl w:val="1B52699E"/>
    <w:lvl w:ilvl="0" w:tplc="55A050AA">
      <w:start w:val="1"/>
      <w:numFmt w:val="decimal"/>
      <w:lvlText w:val="%1."/>
      <w:lvlJc w:val="left"/>
      <w:pPr>
        <w:ind w:left="1440" w:hanging="72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25C95A68"/>
    <w:multiLevelType w:val="hybridMultilevel"/>
    <w:tmpl w:val="E556A8D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9">
    <w:nsid w:val="26054230"/>
    <w:multiLevelType w:val="hybridMultilevel"/>
    <w:tmpl w:val="B014749C"/>
    <w:lvl w:ilvl="0" w:tplc="04090009">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2B662B20"/>
    <w:multiLevelType w:val="hybridMultilevel"/>
    <w:tmpl w:val="6226AC00"/>
    <w:lvl w:ilvl="0" w:tplc="AAE0FEBE">
      <w:start w:val="1"/>
      <w:numFmt w:val="lowerRoman"/>
      <w:lvlText w:val="%1."/>
      <w:lvlJc w:val="left"/>
      <w:pPr>
        <w:tabs>
          <w:tab w:val="num" w:pos="1080"/>
        </w:tabs>
        <w:ind w:left="1080" w:hanging="360"/>
      </w:pPr>
      <w:rPr>
        <w:rFonts w:hint="default"/>
      </w:rPr>
    </w:lvl>
    <w:lvl w:ilvl="1" w:tplc="04080019">
      <w:start w:val="1"/>
      <w:numFmt w:val="lowerLetter"/>
      <w:lvlText w:val="%2."/>
      <w:lvlJc w:val="left"/>
      <w:pPr>
        <w:tabs>
          <w:tab w:val="num" w:pos="1260"/>
        </w:tabs>
        <w:ind w:left="1260" w:hanging="360"/>
      </w:pPr>
    </w:lvl>
    <w:lvl w:ilvl="2" w:tplc="0408001B">
      <w:start w:val="1"/>
      <w:numFmt w:val="lowerRoman"/>
      <w:lvlText w:val="%3."/>
      <w:lvlJc w:val="right"/>
      <w:pPr>
        <w:tabs>
          <w:tab w:val="num" w:pos="1980"/>
        </w:tabs>
        <w:ind w:left="1980" w:hanging="180"/>
      </w:pPr>
    </w:lvl>
    <w:lvl w:ilvl="3" w:tplc="17381D4E">
      <w:start w:val="1"/>
      <w:numFmt w:val="lowerLetter"/>
      <w:lvlText w:val="%4."/>
      <w:lvlJc w:val="left"/>
      <w:pPr>
        <w:tabs>
          <w:tab w:val="num" w:pos="2700"/>
        </w:tabs>
        <w:ind w:left="2700" w:hanging="360"/>
      </w:pPr>
      <w:rPr>
        <w:rFonts w:hint="default"/>
      </w:rPr>
    </w:lvl>
    <w:lvl w:ilvl="4" w:tplc="F19A256A">
      <w:start w:val="1"/>
      <w:numFmt w:val="decimal"/>
      <w:lvlText w:val="%5."/>
      <w:lvlJc w:val="left"/>
      <w:pPr>
        <w:ind w:left="3420" w:hanging="360"/>
      </w:pPr>
      <w:rPr>
        <w:rFonts w:hint="default"/>
      </w:rPr>
    </w:lvl>
    <w:lvl w:ilvl="5" w:tplc="0408001B">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21">
    <w:nsid w:val="36CB547F"/>
    <w:multiLevelType w:val="multilevel"/>
    <w:tmpl w:val="801C4954"/>
    <w:lvl w:ilvl="0">
      <w:start w:val="1"/>
      <w:numFmt w:val="decimal"/>
      <w:lvlText w:val="%1."/>
      <w:lvlJc w:val="left"/>
      <w:pPr>
        <w:tabs>
          <w:tab w:val="num" w:pos="360"/>
        </w:tabs>
        <w:ind w:left="360" w:hanging="360"/>
      </w:pPr>
      <w:rPr>
        <w:rFonts w:hint="default"/>
      </w:rPr>
    </w:lvl>
    <w:lvl w:ilvl="1">
      <w:start w:val="1"/>
      <w:numFmt w:val="decimal"/>
      <w:pStyle w:val="-0136"/>
      <w:lvlText w:val="%1.%2."/>
      <w:lvlJc w:val="left"/>
      <w:pPr>
        <w:tabs>
          <w:tab w:val="num" w:pos="207"/>
        </w:tabs>
        <w:ind w:left="356" w:hanging="432"/>
      </w:pPr>
      <w:rPr>
        <w:rFonts w:hint="default"/>
        <w:b w:val="0"/>
        <w:i w:val="0"/>
        <w:lang w:val="el-GR"/>
      </w:rPr>
    </w:lvl>
    <w:lvl w:ilvl="2">
      <w:start w:val="1"/>
      <w:numFmt w:val="decimal"/>
      <w:lvlText w:val="%1.%2.%3."/>
      <w:lvlJc w:val="left"/>
      <w:pPr>
        <w:tabs>
          <w:tab w:val="num" w:pos="567"/>
        </w:tabs>
        <w:ind w:left="788" w:hanging="504"/>
      </w:pPr>
      <w:rPr>
        <w:rFonts w:hint="default"/>
      </w:rPr>
    </w:lvl>
    <w:lvl w:ilvl="3">
      <w:start w:val="1"/>
      <w:numFmt w:val="decimal"/>
      <w:lvlText w:val="%1.%2.%3.%4."/>
      <w:lvlJc w:val="left"/>
      <w:pPr>
        <w:tabs>
          <w:tab w:val="num" w:pos="1724"/>
        </w:tabs>
        <w:ind w:left="1292" w:hanging="648"/>
      </w:pPr>
      <w:rPr>
        <w:rFonts w:hint="default"/>
      </w:rPr>
    </w:lvl>
    <w:lvl w:ilvl="4">
      <w:start w:val="1"/>
      <w:numFmt w:val="decimal"/>
      <w:lvlText w:val="%1.%2.%3.%4.%5."/>
      <w:lvlJc w:val="left"/>
      <w:pPr>
        <w:tabs>
          <w:tab w:val="num" w:pos="244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524"/>
        </w:tabs>
        <w:ind w:left="2804" w:hanging="1080"/>
      </w:pPr>
      <w:rPr>
        <w:rFonts w:hint="default"/>
      </w:rPr>
    </w:lvl>
    <w:lvl w:ilvl="7">
      <w:start w:val="1"/>
      <w:numFmt w:val="decimal"/>
      <w:lvlText w:val="%1.%2.%3.%4.%5.%6.%7.%8."/>
      <w:lvlJc w:val="left"/>
      <w:pPr>
        <w:tabs>
          <w:tab w:val="num" w:pos="4244"/>
        </w:tabs>
        <w:ind w:left="3308" w:hanging="1224"/>
      </w:pPr>
      <w:rPr>
        <w:rFonts w:hint="default"/>
      </w:rPr>
    </w:lvl>
    <w:lvl w:ilvl="8">
      <w:start w:val="1"/>
      <w:numFmt w:val="decimal"/>
      <w:lvlText w:val="%1.%2.%3.%4.%5.%6.%7.%8.%9."/>
      <w:lvlJc w:val="left"/>
      <w:pPr>
        <w:tabs>
          <w:tab w:val="num" w:pos="4604"/>
        </w:tabs>
        <w:ind w:left="3884" w:hanging="1440"/>
      </w:pPr>
      <w:rPr>
        <w:rFonts w:hint="default"/>
      </w:rPr>
    </w:lvl>
  </w:abstractNum>
  <w:abstractNum w:abstractNumId="22">
    <w:nsid w:val="38892DA1"/>
    <w:multiLevelType w:val="hybridMultilevel"/>
    <w:tmpl w:val="621ADF3E"/>
    <w:lvl w:ilvl="0" w:tplc="1CC4ED70">
      <w:start w:val="1"/>
      <w:numFmt w:val="decimal"/>
      <w:lvlText w:val="%1."/>
      <w:lvlJc w:val="left"/>
      <w:pPr>
        <w:ind w:left="1080" w:hanging="720"/>
      </w:pPr>
      <w:rPr>
        <w:rFonts w:eastAsia="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5620DDF"/>
    <w:multiLevelType w:val="hybridMultilevel"/>
    <w:tmpl w:val="96CA3F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F97195F"/>
    <w:multiLevelType w:val="hybridMultilevel"/>
    <w:tmpl w:val="77D48032"/>
    <w:lvl w:ilvl="0" w:tplc="0408000B">
      <w:start w:val="1"/>
      <w:numFmt w:val="bullet"/>
      <w:lvlText w:val=""/>
      <w:lvlJc w:val="left"/>
      <w:pPr>
        <w:ind w:left="2344" w:hanging="360"/>
      </w:pPr>
      <w:rPr>
        <w:rFonts w:ascii="Wingdings" w:hAnsi="Wingdings" w:hint="default"/>
      </w:rPr>
    </w:lvl>
    <w:lvl w:ilvl="1" w:tplc="04080003" w:tentative="1">
      <w:start w:val="1"/>
      <w:numFmt w:val="bullet"/>
      <w:lvlText w:val="o"/>
      <w:lvlJc w:val="left"/>
      <w:pPr>
        <w:ind w:left="3064" w:hanging="360"/>
      </w:pPr>
      <w:rPr>
        <w:rFonts w:ascii="Courier New" w:hAnsi="Courier New" w:cs="Courier New" w:hint="default"/>
      </w:rPr>
    </w:lvl>
    <w:lvl w:ilvl="2" w:tplc="04080005" w:tentative="1">
      <w:start w:val="1"/>
      <w:numFmt w:val="bullet"/>
      <w:lvlText w:val=""/>
      <w:lvlJc w:val="left"/>
      <w:pPr>
        <w:ind w:left="3784" w:hanging="360"/>
      </w:pPr>
      <w:rPr>
        <w:rFonts w:ascii="Wingdings" w:hAnsi="Wingdings" w:hint="default"/>
      </w:rPr>
    </w:lvl>
    <w:lvl w:ilvl="3" w:tplc="04080001" w:tentative="1">
      <w:start w:val="1"/>
      <w:numFmt w:val="bullet"/>
      <w:lvlText w:val=""/>
      <w:lvlJc w:val="left"/>
      <w:pPr>
        <w:ind w:left="4504" w:hanging="360"/>
      </w:pPr>
      <w:rPr>
        <w:rFonts w:ascii="Symbol" w:hAnsi="Symbol" w:hint="default"/>
      </w:rPr>
    </w:lvl>
    <w:lvl w:ilvl="4" w:tplc="04080003" w:tentative="1">
      <w:start w:val="1"/>
      <w:numFmt w:val="bullet"/>
      <w:lvlText w:val="o"/>
      <w:lvlJc w:val="left"/>
      <w:pPr>
        <w:ind w:left="5224" w:hanging="360"/>
      </w:pPr>
      <w:rPr>
        <w:rFonts w:ascii="Courier New" w:hAnsi="Courier New" w:cs="Courier New" w:hint="default"/>
      </w:rPr>
    </w:lvl>
    <w:lvl w:ilvl="5" w:tplc="04080005" w:tentative="1">
      <w:start w:val="1"/>
      <w:numFmt w:val="bullet"/>
      <w:lvlText w:val=""/>
      <w:lvlJc w:val="left"/>
      <w:pPr>
        <w:ind w:left="5944" w:hanging="360"/>
      </w:pPr>
      <w:rPr>
        <w:rFonts w:ascii="Wingdings" w:hAnsi="Wingdings" w:hint="default"/>
      </w:rPr>
    </w:lvl>
    <w:lvl w:ilvl="6" w:tplc="04080001" w:tentative="1">
      <w:start w:val="1"/>
      <w:numFmt w:val="bullet"/>
      <w:lvlText w:val=""/>
      <w:lvlJc w:val="left"/>
      <w:pPr>
        <w:ind w:left="6664" w:hanging="360"/>
      </w:pPr>
      <w:rPr>
        <w:rFonts w:ascii="Symbol" w:hAnsi="Symbol" w:hint="default"/>
      </w:rPr>
    </w:lvl>
    <w:lvl w:ilvl="7" w:tplc="04080003" w:tentative="1">
      <w:start w:val="1"/>
      <w:numFmt w:val="bullet"/>
      <w:lvlText w:val="o"/>
      <w:lvlJc w:val="left"/>
      <w:pPr>
        <w:ind w:left="7384" w:hanging="360"/>
      </w:pPr>
      <w:rPr>
        <w:rFonts w:ascii="Courier New" w:hAnsi="Courier New" w:cs="Courier New" w:hint="default"/>
      </w:rPr>
    </w:lvl>
    <w:lvl w:ilvl="8" w:tplc="04080005" w:tentative="1">
      <w:start w:val="1"/>
      <w:numFmt w:val="bullet"/>
      <w:lvlText w:val=""/>
      <w:lvlJc w:val="left"/>
      <w:pPr>
        <w:ind w:left="8104" w:hanging="360"/>
      </w:pPr>
      <w:rPr>
        <w:rFonts w:ascii="Wingdings" w:hAnsi="Wingdings" w:hint="default"/>
      </w:rPr>
    </w:lvl>
  </w:abstractNum>
  <w:abstractNum w:abstractNumId="25">
    <w:nsid w:val="59D16DA8"/>
    <w:multiLevelType w:val="hybridMultilevel"/>
    <w:tmpl w:val="295651C0"/>
    <w:lvl w:ilvl="0" w:tplc="35C41680">
      <w:start w:val="1"/>
      <w:numFmt w:val="lowerRoman"/>
      <w:lvlText w:val="%1."/>
      <w:lvlJc w:val="right"/>
      <w:pPr>
        <w:tabs>
          <w:tab w:val="num" w:pos="1854"/>
        </w:tabs>
        <w:ind w:left="1854" w:hanging="180"/>
      </w:pPr>
      <w:rPr>
        <w:rFonts w:hint="default"/>
      </w:rPr>
    </w:lvl>
    <w:lvl w:ilvl="1" w:tplc="04080019">
      <w:start w:val="1"/>
      <w:numFmt w:val="lowerLetter"/>
      <w:lvlText w:val="%2."/>
      <w:lvlJc w:val="left"/>
      <w:pPr>
        <w:tabs>
          <w:tab w:val="num" w:pos="2574"/>
        </w:tabs>
        <w:ind w:left="2574" w:hanging="360"/>
      </w:pPr>
    </w:lvl>
    <w:lvl w:ilvl="2" w:tplc="0408001B" w:tentative="1">
      <w:start w:val="1"/>
      <w:numFmt w:val="lowerRoman"/>
      <w:lvlText w:val="%3."/>
      <w:lvlJc w:val="right"/>
      <w:pPr>
        <w:tabs>
          <w:tab w:val="num" w:pos="3294"/>
        </w:tabs>
        <w:ind w:left="3294" w:hanging="180"/>
      </w:pPr>
    </w:lvl>
    <w:lvl w:ilvl="3" w:tplc="0408000F" w:tentative="1">
      <w:start w:val="1"/>
      <w:numFmt w:val="decimal"/>
      <w:lvlText w:val="%4."/>
      <w:lvlJc w:val="left"/>
      <w:pPr>
        <w:tabs>
          <w:tab w:val="num" w:pos="4014"/>
        </w:tabs>
        <w:ind w:left="4014" w:hanging="360"/>
      </w:pPr>
    </w:lvl>
    <w:lvl w:ilvl="4" w:tplc="04080019" w:tentative="1">
      <w:start w:val="1"/>
      <w:numFmt w:val="lowerLetter"/>
      <w:lvlText w:val="%5."/>
      <w:lvlJc w:val="left"/>
      <w:pPr>
        <w:tabs>
          <w:tab w:val="num" w:pos="4734"/>
        </w:tabs>
        <w:ind w:left="4734" w:hanging="360"/>
      </w:pPr>
    </w:lvl>
    <w:lvl w:ilvl="5" w:tplc="0408001B" w:tentative="1">
      <w:start w:val="1"/>
      <w:numFmt w:val="lowerRoman"/>
      <w:lvlText w:val="%6."/>
      <w:lvlJc w:val="right"/>
      <w:pPr>
        <w:tabs>
          <w:tab w:val="num" w:pos="5454"/>
        </w:tabs>
        <w:ind w:left="5454" w:hanging="180"/>
      </w:pPr>
    </w:lvl>
    <w:lvl w:ilvl="6" w:tplc="0408000F" w:tentative="1">
      <w:start w:val="1"/>
      <w:numFmt w:val="decimal"/>
      <w:lvlText w:val="%7."/>
      <w:lvlJc w:val="left"/>
      <w:pPr>
        <w:tabs>
          <w:tab w:val="num" w:pos="6174"/>
        </w:tabs>
        <w:ind w:left="6174" w:hanging="360"/>
      </w:pPr>
    </w:lvl>
    <w:lvl w:ilvl="7" w:tplc="04080019" w:tentative="1">
      <w:start w:val="1"/>
      <w:numFmt w:val="lowerLetter"/>
      <w:lvlText w:val="%8."/>
      <w:lvlJc w:val="left"/>
      <w:pPr>
        <w:tabs>
          <w:tab w:val="num" w:pos="6894"/>
        </w:tabs>
        <w:ind w:left="6894" w:hanging="360"/>
      </w:pPr>
    </w:lvl>
    <w:lvl w:ilvl="8" w:tplc="0408001B" w:tentative="1">
      <w:start w:val="1"/>
      <w:numFmt w:val="lowerRoman"/>
      <w:lvlText w:val="%9."/>
      <w:lvlJc w:val="right"/>
      <w:pPr>
        <w:tabs>
          <w:tab w:val="num" w:pos="7614"/>
        </w:tabs>
        <w:ind w:left="7614" w:hanging="180"/>
      </w:pPr>
    </w:lvl>
  </w:abstractNum>
  <w:abstractNum w:abstractNumId="26">
    <w:nsid w:val="5BC1385E"/>
    <w:multiLevelType w:val="hybridMultilevel"/>
    <w:tmpl w:val="3AAE95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C60255B"/>
    <w:multiLevelType w:val="hybridMultilevel"/>
    <w:tmpl w:val="8474DD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5D420301"/>
    <w:multiLevelType w:val="hybridMultilevel"/>
    <w:tmpl w:val="0630BB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1A4169D"/>
    <w:multiLevelType w:val="hybridMultilevel"/>
    <w:tmpl w:val="92126902"/>
    <w:lvl w:ilvl="0" w:tplc="FFFFFFFF">
      <w:numFmt w:val="bullet"/>
      <w:lvlText w:val=""/>
      <w:legacy w:legacy="1" w:legacySpace="0" w:legacyIndent="283"/>
      <w:lvlJc w:val="left"/>
      <w:pPr>
        <w:ind w:left="1723" w:hanging="283"/>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30">
    <w:nsid w:val="649D3744"/>
    <w:multiLevelType w:val="hybridMultilevel"/>
    <w:tmpl w:val="C38ED644"/>
    <w:lvl w:ilvl="0" w:tplc="F1528248">
      <w:start w:val="1"/>
      <w:numFmt w:val="bullet"/>
      <w:lvlText w:val=""/>
      <w:lvlJc w:val="left"/>
      <w:pPr>
        <w:tabs>
          <w:tab w:val="num" w:pos="1440"/>
        </w:tabs>
        <w:ind w:left="144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1">
    <w:nsid w:val="65292157"/>
    <w:multiLevelType w:val="hybridMultilevel"/>
    <w:tmpl w:val="9B00C1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5FB270E"/>
    <w:multiLevelType w:val="hybridMultilevel"/>
    <w:tmpl w:val="14F8B270"/>
    <w:lvl w:ilvl="0" w:tplc="35C41680">
      <w:start w:val="1"/>
      <w:numFmt w:val="lowerRoman"/>
      <w:lvlText w:val="%1."/>
      <w:lvlJc w:val="right"/>
      <w:pPr>
        <w:ind w:left="2160" w:hanging="360"/>
      </w:pPr>
      <w:rPr>
        <w:rFonts w:hint="default"/>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33">
    <w:nsid w:val="6AE0676A"/>
    <w:multiLevelType w:val="hybridMultilevel"/>
    <w:tmpl w:val="1A626C76"/>
    <w:lvl w:ilvl="0" w:tplc="7034E970">
      <w:start w:val="1"/>
      <w:numFmt w:val="lowerRoman"/>
      <w:lvlText w:val="%1)"/>
      <w:lvlJc w:val="left"/>
      <w:pPr>
        <w:ind w:left="1080" w:hanging="720"/>
      </w:pPr>
      <w:rPr>
        <w:rFonts w:ascii="Times New Roman" w:eastAsia="Times New Roman" w:hAnsi="Times New Roman" w:cs="Times New Roman"/>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CCD3B41"/>
    <w:multiLevelType w:val="hybridMultilevel"/>
    <w:tmpl w:val="4710A3DC"/>
    <w:lvl w:ilvl="0" w:tplc="0409000B">
      <w:start w:val="1"/>
      <w:numFmt w:val="bullet"/>
      <w:lvlText w:val=""/>
      <w:lvlJc w:val="left"/>
      <w:pPr>
        <w:ind w:left="1724" w:hanging="360"/>
      </w:pPr>
      <w:rPr>
        <w:rFonts w:ascii="Wingdings" w:hAnsi="Wingdings"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35">
    <w:nsid w:val="71814094"/>
    <w:multiLevelType w:val="multilevel"/>
    <w:tmpl w:val="04080023"/>
    <w:styleLink w:val="ArticleSection"/>
    <w:lvl w:ilvl="0">
      <w:start w:val="1"/>
      <w:numFmt w:val="upperRoman"/>
      <w:lvlText w:val="Άρθρο %1."/>
      <w:lvlJc w:val="left"/>
      <w:pPr>
        <w:tabs>
          <w:tab w:val="num" w:pos="1440"/>
        </w:tabs>
        <w:ind w:left="0" w:firstLine="0"/>
      </w:pPr>
    </w:lvl>
    <w:lvl w:ilvl="1">
      <w:start w:val="1"/>
      <w:numFmt w:val="decimalZero"/>
      <w:isLgl/>
      <w:lvlText w:val="Ενότητα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75050710"/>
    <w:multiLevelType w:val="hybridMultilevel"/>
    <w:tmpl w:val="529CBFC4"/>
    <w:lvl w:ilvl="0" w:tplc="96BC523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7A78E0"/>
    <w:multiLevelType w:val="hybridMultilevel"/>
    <w:tmpl w:val="110EB6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77E7DE7"/>
    <w:multiLevelType w:val="hybridMultilevel"/>
    <w:tmpl w:val="90BE4E1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9">
    <w:nsid w:val="77F3071C"/>
    <w:multiLevelType w:val="hybridMultilevel"/>
    <w:tmpl w:val="8376D88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A5D0F82"/>
    <w:multiLevelType w:val="multilevel"/>
    <w:tmpl w:val="0408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nsid w:val="7C2F6B31"/>
    <w:multiLevelType w:val="hybridMultilevel"/>
    <w:tmpl w:val="ECCE261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nsid w:val="7F7460E3"/>
    <w:multiLevelType w:val="hybridMultilevel"/>
    <w:tmpl w:val="6B32CC18"/>
    <w:lvl w:ilvl="0" w:tplc="6D76CD4A">
      <w:start w:val="1"/>
      <w:numFmt w:val="lowerRoman"/>
      <w:lvlText w:val="%1."/>
      <w:lvlJc w:val="left"/>
      <w:pPr>
        <w:tabs>
          <w:tab w:val="num" w:pos="1623"/>
        </w:tabs>
        <w:ind w:left="1623" w:hanging="360"/>
      </w:pPr>
      <w:rPr>
        <w:rFonts w:hint="default"/>
        <w:b w:val="0"/>
      </w:rPr>
    </w:lvl>
    <w:lvl w:ilvl="1" w:tplc="04080019">
      <w:start w:val="1"/>
      <w:numFmt w:val="lowerLetter"/>
      <w:lvlText w:val="%2."/>
      <w:lvlJc w:val="left"/>
      <w:pPr>
        <w:tabs>
          <w:tab w:val="num" w:pos="1983"/>
        </w:tabs>
        <w:ind w:left="1983" w:hanging="360"/>
      </w:pPr>
    </w:lvl>
    <w:lvl w:ilvl="2" w:tplc="0408001B">
      <w:start w:val="1"/>
      <w:numFmt w:val="lowerRoman"/>
      <w:lvlText w:val="%3."/>
      <w:lvlJc w:val="right"/>
      <w:pPr>
        <w:tabs>
          <w:tab w:val="num" w:pos="2703"/>
        </w:tabs>
        <w:ind w:left="2703" w:hanging="180"/>
      </w:pPr>
    </w:lvl>
    <w:lvl w:ilvl="3" w:tplc="0408000F" w:tentative="1">
      <w:start w:val="1"/>
      <w:numFmt w:val="decimal"/>
      <w:lvlText w:val="%4."/>
      <w:lvlJc w:val="left"/>
      <w:pPr>
        <w:tabs>
          <w:tab w:val="num" w:pos="3423"/>
        </w:tabs>
        <w:ind w:left="3423" w:hanging="360"/>
      </w:pPr>
    </w:lvl>
    <w:lvl w:ilvl="4" w:tplc="04080019" w:tentative="1">
      <w:start w:val="1"/>
      <w:numFmt w:val="lowerLetter"/>
      <w:lvlText w:val="%5."/>
      <w:lvlJc w:val="left"/>
      <w:pPr>
        <w:tabs>
          <w:tab w:val="num" w:pos="4143"/>
        </w:tabs>
        <w:ind w:left="4143" w:hanging="360"/>
      </w:pPr>
    </w:lvl>
    <w:lvl w:ilvl="5" w:tplc="0408001B" w:tentative="1">
      <w:start w:val="1"/>
      <w:numFmt w:val="lowerRoman"/>
      <w:lvlText w:val="%6."/>
      <w:lvlJc w:val="right"/>
      <w:pPr>
        <w:tabs>
          <w:tab w:val="num" w:pos="4863"/>
        </w:tabs>
        <w:ind w:left="4863" w:hanging="180"/>
      </w:pPr>
    </w:lvl>
    <w:lvl w:ilvl="6" w:tplc="0408000F" w:tentative="1">
      <w:start w:val="1"/>
      <w:numFmt w:val="decimal"/>
      <w:lvlText w:val="%7."/>
      <w:lvlJc w:val="left"/>
      <w:pPr>
        <w:tabs>
          <w:tab w:val="num" w:pos="5583"/>
        </w:tabs>
        <w:ind w:left="5583" w:hanging="360"/>
      </w:pPr>
    </w:lvl>
    <w:lvl w:ilvl="7" w:tplc="04080019" w:tentative="1">
      <w:start w:val="1"/>
      <w:numFmt w:val="lowerLetter"/>
      <w:lvlText w:val="%8."/>
      <w:lvlJc w:val="left"/>
      <w:pPr>
        <w:tabs>
          <w:tab w:val="num" w:pos="6303"/>
        </w:tabs>
        <w:ind w:left="6303" w:hanging="360"/>
      </w:pPr>
    </w:lvl>
    <w:lvl w:ilvl="8" w:tplc="0408001B" w:tentative="1">
      <w:start w:val="1"/>
      <w:numFmt w:val="lowerRoman"/>
      <w:lvlText w:val="%9."/>
      <w:lvlJc w:val="right"/>
      <w:pPr>
        <w:tabs>
          <w:tab w:val="num" w:pos="7023"/>
        </w:tabs>
        <w:ind w:left="7023" w:hanging="180"/>
      </w:pPr>
    </w:lvl>
  </w:abstractNum>
  <w:abstractNum w:abstractNumId="43">
    <w:nsid w:val="7FA93BFD"/>
    <w:multiLevelType w:val="hybridMultilevel"/>
    <w:tmpl w:val="490821B0"/>
    <w:lvl w:ilvl="0" w:tplc="F1366440">
      <w:start w:val="1"/>
      <w:numFmt w:val="decimal"/>
      <w:lvlText w:val="%1)"/>
      <w:lvlJc w:val="left"/>
      <w:pPr>
        <w:tabs>
          <w:tab w:val="num" w:pos="1114"/>
        </w:tabs>
        <w:ind w:left="1114" w:hanging="360"/>
      </w:pPr>
      <w:rPr>
        <w:rFonts w:hint="default"/>
      </w:rPr>
    </w:lvl>
    <w:lvl w:ilvl="1" w:tplc="04090019" w:tentative="1">
      <w:start w:val="1"/>
      <w:numFmt w:val="lowerLetter"/>
      <w:lvlText w:val="%2."/>
      <w:lvlJc w:val="left"/>
      <w:pPr>
        <w:tabs>
          <w:tab w:val="num" w:pos="1834"/>
        </w:tabs>
        <w:ind w:left="1834" w:hanging="360"/>
      </w:pPr>
    </w:lvl>
    <w:lvl w:ilvl="2" w:tplc="0409001B" w:tentative="1">
      <w:start w:val="1"/>
      <w:numFmt w:val="lowerRoman"/>
      <w:lvlText w:val="%3."/>
      <w:lvlJc w:val="right"/>
      <w:pPr>
        <w:tabs>
          <w:tab w:val="num" w:pos="2554"/>
        </w:tabs>
        <w:ind w:left="2554" w:hanging="180"/>
      </w:pPr>
    </w:lvl>
    <w:lvl w:ilvl="3" w:tplc="0409000F" w:tentative="1">
      <w:start w:val="1"/>
      <w:numFmt w:val="decimal"/>
      <w:lvlText w:val="%4."/>
      <w:lvlJc w:val="left"/>
      <w:pPr>
        <w:tabs>
          <w:tab w:val="num" w:pos="3274"/>
        </w:tabs>
        <w:ind w:left="3274" w:hanging="360"/>
      </w:pPr>
    </w:lvl>
    <w:lvl w:ilvl="4" w:tplc="04090019" w:tentative="1">
      <w:start w:val="1"/>
      <w:numFmt w:val="lowerLetter"/>
      <w:lvlText w:val="%5."/>
      <w:lvlJc w:val="left"/>
      <w:pPr>
        <w:tabs>
          <w:tab w:val="num" w:pos="3994"/>
        </w:tabs>
        <w:ind w:left="3994" w:hanging="360"/>
      </w:pPr>
    </w:lvl>
    <w:lvl w:ilvl="5" w:tplc="0409001B" w:tentative="1">
      <w:start w:val="1"/>
      <w:numFmt w:val="lowerRoman"/>
      <w:lvlText w:val="%6."/>
      <w:lvlJc w:val="right"/>
      <w:pPr>
        <w:tabs>
          <w:tab w:val="num" w:pos="4714"/>
        </w:tabs>
        <w:ind w:left="4714" w:hanging="180"/>
      </w:pPr>
    </w:lvl>
    <w:lvl w:ilvl="6" w:tplc="0409000F" w:tentative="1">
      <w:start w:val="1"/>
      <w:numFmt w:val="decimal"/>
      <w:lvlText w:val="%7."/>
      <w:lvlJc w:val="left"/>
      <w:pPr>
        <w:tabs>
          <w:tab w:val="num" w:pos="5434"/>
        </w:tabs>
        <w:ind w:left="5434" w:hanging="360"/>
      </w:pPr>
    </w:lvl>
    <w:lvl w:ilvl="7" w:tplc="04090019" w:tentative="1">
      <w:start w:val="1"/>
      <w:numFmt w:val="lowerLetter"/>
      <w:lvlText w:val="%8."/>
      <w:lvlJc w:val="left"/>
      <w:pPr>
        <w:tabs>
          <w:tab w:val="num" w:pos="6154"/>
        </w:tabs>
        <w:ind w:left="6154" w:hanging="360"/>
      </w:pPr>
    </w:lvl>
    <w:lvl w:ilvl="8" w:tplc="0409001B" w:tentative="1">
      <w:start w:val="1"/>
      <w:numFmt w:val="lowerRoman"/>
      <w:lvlText w:val="%9."/>
      <w:lvlJc w:val="right"/>
      <w:pPr>
        <w:tabs>
          <w:tab w:val="num" w:pos="6874"/>
        </w:tabs>
        <w:ind w:left="6874" w:hanging="180"/>
      </w:pPr>
    </w:lvl>
  </w:abstractNum>
  <w:num w:numId="1">
    <w:abstractNumId w:val="40"/>
  </w:num>
  <w:num w:numId="2">
    <w:abstractNumId w:val="15"/>
  </w:num>
  <w:num w:numId="3">
    <w:abstractNumId w:val="3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37"/>
  </w:num>
  <w:num w:numId="15">
    <w:abstractNumId w:val="12"/>
  </w:num>
  <w:num w:numId="16">
    <w:abstractNumId w:val="10"/>
  </w:num>
  <w:num w:numId="17">
    <w:abstractNumId w:val="33"/>
  </w:num>
  <w:num w:numId="18">
    <w:abstractNumId w:val="43"/>
  </w:num>
  <w:num w:numId="19">
    <w:abstractNumId w:val="13"/>
  </w:num>
  <w:num w:numId="20">
    <w:abstractNumId w:val="16"/>
  </w:num>
  <w:num w:numId="21">
    <w:abstractNumId w:val="23"/>
  </w:num>
  <w:num w:numId="22">
    <w:abstractNumId w:val="28"/>
  </w:num>
  <w:num w:numId="23">
    <w:abstractNumId w:val="31"/>
  </w:num>
  <w:num w:numId="24">
    <w:abstractNumId w:val="22"/>
  </w:num>
  <w:num w:numId="25">
    <w:abstractNumId w:val="26"/>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9"/>
  </w:num>
  <w:num w:numId="29">
    <w:abstractNumId w:val="18"/>
  </w:num>
  <w:num w:numId="30">
    <w:abstractNumId w:val="14"/>
  </w:num>
  <w:num w:numId="31">
    <w:abstractNumId w:val="30"/>
  </w:num>
  <w:num w:numId="32">
    <w:abstractNumId w:val="36"/>
  </w:num>
  <w:num w:numId="33">
    <w:abstractNumId w:val="20"/>
  </w:num>
  <w:num w:numId="34">
    <w:abstractNumId w:val="42"/>
  </w:num>
  <w:num w:numId="35">
    <w:abstractNumId w:val="29"/>
  </w:num>
  <w:num w:numId="36">
    <w:abstractNumId w:val="41"/>
  </w:num>
  <w:num w:numId="37">
    <w:abstractNumId w:val="34"/>
  </w:num>
  <w:num w:numId="38">
    <w:abstractNumId w:val="17"/>
  </w:num>
  <w:num w:numId="39">
    <w:abstractNumId w:val="25"/>
  </w:num>
  <w:num w:numId="40">
    <w:abstractNumId w:val="32"/>
  </w:num>
  <w:num w:numId="41">
    <w:abstractNumId w:val="19"/>
  </w:num>
  <w:num w:numId="42">
    <w:abstractNumId w:val="27"/>
  </w:num>
  <w:num w:numId="43">
    <w:abstractNumId w:val="38"/>
  </w:num>
  <w:num w:numId="44">
    <w:abstractNumId w:val="11"/>
  </w:num>
  <w:num w:numId="45">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rawingGridHorizontalSpacing w:val="18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27C"/>
    <w:rsid w:val="000006D1"/>
    <w:rsid w:val="00001208"/>
    <w:rsid w:val="000017AE"/>
    <w:rsid w:val="00003227"/>
    <w:rsid w:val="000106B7"/>
    <w:rsid w:val="00016C2F"/>
    <w:rsid w:val="00020814"/>
    <w:rsid w:val="00024807"/>
    <w:rsid w:val="000251FA"/>
    <w:rsid w:val="00026575"/>
    <w:rsid w:val="000269DF"/>
    <w:rsid w:val="0003731D"/>
    <w:rsid w:val="0004667E"/>
    <w:rsid w:val="00054AA3"/>
    <w:rsid w:val="0005552A"/>
    <w:rsid w:val="00055A9F"/>
    <w:rsid w:val="000574F8"/>
    <w:rsid w:val="00060FAC"/>
    <w:rsid w:val="000629BD"/>
    <w:rsid w:val="00076274"/>
    <w:rsid w:val="000771DF"/>
    <w:rsid w:val="00077E74"/>
    <w:rsid w:val="0008127D"/>
    <w:rsid w:val="000871C4"/>
    <w:rsid w:val="000A06AC"/>
    <w:rsid w:val="000A30DA"/>
    <w:rsid w:val="000A7C65"/>
    <w:rsid w:val="000B0356"/>
    <w:rsid w:val="000B0C7E"/>
    <w:rsid w:val="000B17F4"/>
    <w:rsid w:val="000C31AB"/>
    <w:rsid w:val="000C4FDF"/>
    <w:rsid w:val="000C605C"/>
    <w:rsid w:val="000C68D6"/>
    <w:rsid w:val="000C6CE2"/>
    <w:rsid w:val="000D33F5"/>
    <w:rsid w:val="000D6799"/>
    <w:rsid w:val="000E2583"/>
    <w:rsid w:val="000E471B"/>
    <w:rsid w:val="000E7A1D"/>
    <w:rsid w:val="000F05CD"/>
    <w:rsid w:val="000F1243"/>
    <w:rsid w:val="000F23F0"/>
    <w:rsid w:val="000F6A74"/>
    <w:rsid w:val="00105029"/>
    <w:rsid w:val="001052BC"/>
    <w:rsid w:val="00106BE3"/>
    <w:rsid w:val="00111A1A"/>
    <w:rsid w:val="00121598"/>
    <w:rsid w:val="00123AAE"/>
    <w:rsid w:val="00124917"/>
    <w:rsid w:val="00124CA7"/>
    <w:rsid w:val="0013290E"/>
    <w:rsid w:val="001352AE"/>
    <w:rsid w:val="00136968"/>
    <w:rsid w:val="00141E44"/>
    <w:rsid w:val="001452A2"/>
    <w:rsid w:val="0014566C"/>
    <w:rsid w:val="00155861"/>
    <w:rsid w:val="001718B4"/>
    <w:rsid w:val="00177F46"/>
    <w:rsid w:val="00180976"/>
    <w:rsid w:val="001814CC"/>
    <w:rsid w:val="00182690"/>
    <w:rsid w:val="00184E6E"/>
    <w:rsid w:val="00187323"/>
    <w:rsid w:val="00190D80"/>
    <w:rsid w:val="001917E9"/>
    <w:rsid w:val="00191D15"/>
    <w:rsid w:val="001945A4"/>
    <w:rsid w:val="001958BD"/>
    <w:rsid w:val="00195CDF"/>
    <w:rsid w:val="00196DF8"/>
    <w:rsid w:val="001A2967"/>
    <w:rsid w:val="001A469A"/>
    <w:rsid w:val="001A4DC4"/>
    <w:rsid w:val="001B2299"/>
    <w:rsid w:val="001B30D5"/>
    <w:rsid w:val="001B339C"/>
    <w:rsid w:val="001B3E46"/>
    <w:rsid w:val="001B54D4"/>
    <w:rsid w:val="001C0FED"/>
    <w:rsid w:val="001C2633"/>
    <w:rsid w:val="001C49B0"/>
    <w:rsid w:val="001D0315"/>
    <w:rsid w:val="001D1965"/>
    <w:rsid w:val="001D1FFD"/>
    <w:rsid w:val="001D2ED0"/>
    <w:rsid w:val="001D507E"/>
    <w:rsid w:val="001D5277"/>
    <w:rsid w:val="001D5451"/>
    <w:rsid w:val="001D74AF"/>
    <w:rsid w:val="001E1871"/>
    <w:rsid w:val="001F147B"/>
    <w:rsid w:val="001F2CB9"/>
    <w:rsid w:val="001F6646"/>
    <w:rsid w:val="00202E1B"/>
    <w:rsid w:val="00202F0A"/>
    <w:rsid w:val="00207334"/>
    <w:rsid w:val="00215518"/>
    <w:rsid w:val="00215C7D"/>
    <w:rsid w:val="002236E4"/>
    <w:rsid w:val="00224EEA"/>
    <w:rsid w:val="00225EAC"/>
    <w:rsid w:val="00226C8A"/>
    <w:rsid w:val="0023043D"/>
    <w:rsid w:val="00230514"/>
    <w:rsid w:val="0023213B"/>
    <w:rsid w:val="00234E82"/>
    <w:rsid w:val="00236EA2"/>
    <w:rsid w:val="00236EEB"/>
    <w:rsid w:val="00237301"/>
    <w:rsid w:val="002464D3"/>
    <w:rsid w:val="0024677F"/>
    <w:rsid w:val="0024739B"/>
    <w:rsid w:val="00252E17"/>
    <w:rsid w:val="00254460"/>
    <w:rsid w:val="002565EF"/>
    <w:rsid w:val="00257E2C"/>
    <w:rsid w:val="002634B6"/>
    <w:rsid w:val="00263769"/>
    <w:rsid w:val="00263FAC"/>
    <w:rsid w:val="00265583"/>
    <w:rsid w:val="00270203"/>
    <w:rsid w:val="00270515"/>
    <w:rsid w:val="002748B0"/>
    <w:rsid w:val="00274EB2"/>
    <w:rsid w:val="00277354"/>
    <w:rsid w:val="0028361C"/>
    <w:rsid w:val="002838F5"/>
    <w:rsid w:val="00290082"/>
    <w:rsid w:val="00291CD0"/>
    <w:rsid w:val="00292378"/>
    <w:rsid w:val="00295A4F"/>
    <w:rsid w:val="00295A90"/>
    <w:rsid w:val="00296DAB"/>
    <w:rsid w:val="002A207E"/>
    <w:rsid w:val="002A2BBA"/>
    <w:rsid w:val="002A5728"/>
    <w:rsid w:val="002C0A82"/>
    <w:rsid w:val="002C1C8C"/>
    <w:rsid w:val="002C48EC"/>
    <w:rsid w:val="002C4C9E"/>
    <w:rsid w:val="002D3CF0"/>
    <w:rsid w:val="002D4CBE"/>
    <w:rsid w:val="002D638A"/>
    <w:rsid w:val="002E32BB"/>
    <w:rsid w:val="002E45F6"/>
    <w:rsid w:val="002E4C4B"/>
    <w:rsid w:val="002E634C"/>
    <w:rsid w:val="002F0446"/>
    <w:rsid w:val="002F12AB"/>
    <w:rsid w:val="002F2448"/>
    <w:rsid w:val="002F4CA4"/>
    <w:rsid w:val="002F55F3"/>
    <w:rsid w:val="002F63F7"/>
    <w:rsid w:val="003116B4"/>
    <w:rsid w:val="0031557E"/>
    <w:rsid w:val="00316437"/>
    <w:rsid w:val="003204F1"/>
    <w:rsid w:val="003265BB"/>
    <w:rsid w:val="00327E43"/>
    <w:rsid w:val="00330DEC"/>
    <w:rsid w:val="003327AE"/>
    <w:rsid w:val="0033726F"/>
    <w:rsid w:val="0033754C"/>
    <w:rsid w:val="0034422E"/>
    <w:rsid w:val="00346BD5"/>
    <w:rsid w:val="003525E4"/>
    <w:rsid w:val="00353B85"/>
    <w:rsid w:val="00355456"/>
    <w:rsid w:val="00356519"/>
    <w:rsid w:val="0036052E"/>
    <w:rsid w:val="003725A8"/>
    <w:rsid w:val="00374776"/>
    <w:rsid w:val="00381278"/>
    <w:rsid w:val="00390087"/>
    <w:rsid w:val="0039507D"/>
    <w:rsid w:val="003A1334"/>
    <w:rsid w:val="003A597F"/>
    <w:rsid w:val="003B1D15"/>
    <w:rsid w:val="003B2864"/>
    <w:rsid w:val="003B47A3"/>
    <w:rsid w:val="003B5F9B"/>
    <w:rsid w:val="003C21E0"/>
    <w:rsid w:val="003C2980"/>
    <w:rsid w:val="003C2F0B"/>
    <w:rsid w:val="003C6AA1"/>
    <w:rsid w:val="003C6CF4"/>
    <w:rsid w:val="003C6FF8"/>
    <w:rsid w:val="003D079C"/>
    <w:rsid w:val="003D1204"/>
    <w:rsid w:val="003D2E33"/>
    <w:rsid w:val="003E0150"/>
    <w:rsid w:val="003E059B"/>
    <w:rsid w:val="003E0E73"/>
    <w:rsid w:val="003E25B7"/>
    <w:rsid w:val="003E306B"/>
    <w:rsid w:val="003E540F"/>
    <w:rsid w:val="003F0092"/>
    <w:rsid w:val="003F0B5F"/>
    <w:rsid w:val="003F1EDA"/>
    <w:rsid w:val="003F3994"/>
    <w:rsid w:val="003F7603"/>
    <w:rsid w:val="00404F9B"/>
    <w:rsid w:val="0040625A"/>
    <w:rsid w:val="00411726"/>
    <w:rsid w:val="0041295B"/>
    <w:rsid w:val="00413A40"/>
    <w:rsid w:val="00422843"/>
    <w:rsid w:val="00424519"/>
    <w:rsid w:val="00426560"/>
    <w:rsid w:val="00426E16"/>
    <w:rsid w:val="00430436"/>
    <w:rsid w:val="00430848"/>
    <w:rsid w:val="00430D36"/>
    <w:rsid w:val="00433802"/>
    <w:rsid w:val="0043467F"/>
    <w:rsid w:val="004365A2"/>
    <w:rsid w:val="004372C4"/>
    <w:rsid w:val="00440068"/>
    <w:rsid w:val="00441430"/>
    <w:rsid w:val="00441F53"/>
    <w:rsid w:val="004420D3"/>
    <w:rsid w:val="004452ED"/>
    <w:rsid w:val="00447C1F"/>
    <w:rsid w:val="0045389C"/>
    <w:rsid w:val="00453DC3"/>
    <w:rsid w:val="004549F5"/>
    <w:rsid w:val="00457265"/>
    <w:rsid w:val="004578C6"/>
    <w:rsid w:val="004662A2"/>
    <w:rsid w:val="004713DA"/>
    <w:rsid w:val="00473100"/>
    <w:rsid w:val="00474017"/>
    <w:rsid w:val="00476541"/>
    <w:rsid w:val="00477142"/>
    <w:rsid w:val="00481A58"/>
    <w:rsid w:val="00482A10"/>
    <w:rsid w:val="004849E1"/>
    <w:rsid w:val="00484C16"/>
    <w:rsid w:val="00485EF0"/>
    <w:rsid w:val="0048746E"/>
    <w:rsid w:val="00494794"/>
    <w:rsid w:val="004A4AB5"/>
    <w:rsid w:val="004B67AB"/>
    <w:rsid w:val="004C3BF0"/>
    <w:rsid w:val="004C53B3"/>
    <w:rsid w:val="004C6C65"/>
    <w:rsid w:val="004D175B"/>
    <w:rsid w:val="004E0526"/>
    <w:rsid w:val="004E1A91"/>
    <w:rsid w:val="004E2AAB"/>
    <w:rsid w:val="004F155E"/>
    <w:rsid w:val="004F1846"/>
    <w:rsid w:val="004F39F0"/>
    <w:rsid w:val="004F4923"/>
    <w:rsid w:val="00501369"/>
    <w:rsid w:val="0050660D"/>
    <w:rsid w:val="00506917"/>
    <w:rsid w:val="005077E1"/>
    <w:rsid w:val="005101BE"/>
    <w:rsid w:val="00511604"/>
    <w:rsid w:val="005159EB"/>
    <w:rsid w:val="0052252C"/>
    <w:rsid w:val="00522531"/>
    <w:rsid w:val="00523BF9"/>
    <w:rsid w:val="005255A8"/>
    <w:rsid w:val="0053173D"/>
    <w:rsid w:val="005319DE"/>
    <w:rsid w:val="00532C7E"/>
    <w:rsid w:val="00533C5D"/>
    <w:rsid w:val="00535091"/>
    <w:rsid w:val="005360CE"/>
    <w:rsid w:val="005415D4"/>
    <w:rsid w:val="005431E1"/>
    <w:rsid w:val="005443A4"/>
    <w:rsid w:val="005572B6"/>
    <w:rsid w:val="0055731F"/>
    <w:rsid w:val="0056181B"/>
    <w:rsid w:val="005658D1"/>
    <w:rsid w:val="005758A9"/>
    <w:rsid w:val="00575951"/>
    <w:rsid w:val="0057684C"/>
    <w:rsid w:val="00576AC3"/>
    <w:rsid w:val="005807FB"/>
    <w:rsid w:val="00581D61"/>
    <w:rsid w:val="00582506"/>
    <w:rsid w:val="0058579A"/>
    <w:rsid w:val="00587791"/>
    <w:rsid w:val="00590FD7"/>
    <w:rsid w:val="00592833"/>
    <w:rsid w:val="00594C4C"/>
    <w:rsid w:val="00595423"/>
    <w:rsid w:val="00597A4D"/>
    <w:rsid w:val="005A0D1B"/>
    <w:rsid w:val="005A40B0"/>
    <w:rsid w:val="005B2CFE"/>
    <w:rsid w:val="005B5B01"/>
    <w:rsid w:val="005B62DA"/>
    <w:rsid w:val="005C1088"/>
    <w:rsid w:val="005C6012"/>
    <w:rsid w:val="005C7C60"/>
    <w:rsid w:val="005D2B36"/>
    <w:rsid w:val="005D371D"/>
    <w:rsid w:val="005E03F0"/>
    <w:rsid w:val="005E0C17"/>
    <w:rsid w:val="005E0C91"/>
    <w:rsid w:val="005E2791"/>
    <w:rsid w:val="005E648F"/>
    <w:rsid w:val="005F07BF"/>
    <w:rsid w:val="005F1B6D"/>
    <w:rsid w:val="005F2786"/>
    <w:rsid w:val="005F2CFE"/>
    <w:rsid w:val="005F7C07"/>
    <w:rsid w:val="00600A02"/>
    <w:rsid w:val="00600C5B"/>
    <w:rsid w:val="00601AEA"/>
    <w:rsid w:val="0060351B"/>
    <w:rsid w:val="00603FD2"/>
    <w:rsid w:val="00607B3C"/>
    <w:rsid w:val="006106E9"/>
    <w:rsid w:val="00611F04"/>
    <w:rsid w:val="0061374F"/>
    <w:rsid w:val="006164F4"/>
    <w:rsid w:val="006167CA"/>
    <w:rsid w:val="006210A6"/>
    <w:rsid w:val="00621C3C"/>
    <w:rsid w:val="00625D3E"/>
    <w:rsid w:val="00630DDF"/>
    <w:rsid w:val="00632EC8"/>
    <w:rsid w:val="006331AB"/>
    <w:rsid w:val="006361C0"/>
    <w:rsid w:val="00636312"/>
    <w:rsid w:val="00636478"/>
    <w:rsid w:val="00640758"/>
    <w:rsid w:val="006558F6"/>
    <w:rsid w:val="006607C1"/>
    <w:rsid w:val="00664539"/>
    <w:rsid w:val="0066501B"/>
    <w:rsid w:val="00666C13"/>
    <w:rsid w:val="00666EEA"/>
    <w:rsid w:val="006716D7"/>
    <w:rsid w:val="006727C1"/>
    <w:rsid w:val="00673496"/>
    <w:rsid w:val="00675311"/>
    <w:rsid w:val="0067580A"/>
    <w:rsid w:val="00680847"/>
    <w:rsid w:val="00681110"/>
    <w:rsid w:val="0068119A"/>
    <w:rsid w:val="006841A5"/>
    <w:rsid w:val="00687C1E"/>
    <w:rsid w:val="006907E8"/>
    <w:rsid w:val="006911E5"/>
    <w:rsid w:val="00691E07"/>
    <w:rsid w:val="00695254"/>
    <w:rsid w:val="006A1429"/>
    <w:rsid w:val="006A1FC2"/>
    <w:rsid w:val="006A57AD"/>
    <w:rsid w:val="006B0DA6"/>
    <w:rsid w:val="006B4152"/>
    <w:rsid w:val="006B5070"/>
    <w:rsid w:val="006B587D"/>
    <w:rsid w:val="006B6314"/>
    <w:rsid w:val="006B6791"/>
    <w:rsid w:val="006B6E9D"/>
    <w:rsid w:val="006C0653"/>
    <w:rsid w:val="006C2B64"/>
    <w:rsid w:val="006C3059"/>
    <w:rsid w:val="006C6B29"/>
    <w:rsid w:val="006D0652"/>
    <w:rsid w:val="006D1994"/>
    <w:rsid w:val="006D3CD2"/>
    <w:rsid w:val="006D6EE7"/>
    <w:rsid w:val="006D70B7"/>
    <w:rsid w:val="006E2049"/>
    <w:rsid w:val="006E2624"/>
    <w:rsid w:val="006E3741"/>
    <w:rsid w:val="006E5C43"/>
    <w:rsid w:val="006E62A7"/>
    <w:rsid w:val="006E7436"/>
    <w:rsid w:val="006F4595"/>
    <w:rsid w:val="00704F5C"/>
    <w:rsid w:val="00717D19"/>
    <w:rsid w:val="007249D9"/>
    <w:rsid w:val="00724AE4"/>
    <w:rsid w:val="00726FA9"/>
    <w:rsid w:val="007344DF"/>
    <w:rsid w:val="007378D1"/>
    <w:rsid w:val="00743E17"/>
    <w:rsid w:val="00745503"/>
    <w:rsid w:val="00747C77"/>
    <w:rsid w:val="007501EB"/>
    <w:rsid w:val="00754BE4"/>
    <w:rsid w:val="00762798"/>
    <w:rsid w:val="0076298A"/>
    <w:rsid w:val="00767AE8"/>
    <w:rsid w:val="00770F65"/>
    <w:rsid w:val="007711E1"/>
    <w:rsid w:val="0077281E"/>
    <w:rsid w:val="007801E5"/>
    <w:rsid w:val="00780348"/>
    <w:rsid w:val="00781511"/>
    <w:rsid w:val="00781781"/>
    <w:rsid w:val="00787A06"/>
    <w:rsid w:val="007900DF"/>
    <w:rsid w:val="0079090D"/>
    <w:rsid w:val="00791CD2"/>
    <w:rsid w:val="0079399B"/>
    <w:rsid w:val="007A036F"/>
    <w:rsid w:val="007A0FD2"/>
    <w:rsid w:val="007A1969"/>
    <w:rsid w:val="007A223E"/>
    <w:rsid w:val="007B04CD"/>
    <w:rsid w:val="007B34D7"/>
    <w:rsid w:val="007B7574"/>
    <w:rsid w:val="007B7CDC"/>
    <w:rsid w:val="007C0C9F"/>
    <w:rsid w:val="007C20EF"/>
    <w:rsid w:val="007C5C8C"/>
    <w:rsid w:val="007C6521"/>
    <w:rsid w:val="007D6D1E"/>
    <w:rsid w:val="007E66F7"/>
    <w:rsid w:val="007F3EE2"/>
    <w:rsid w:val="007F6878"/>
    <w:rsid w:val="0080103D"/>
    <w:rsid w:val="00802D1B"/>
    <w:rsid w:val="0080389B"/>
    <w:rsid w:val="008042F8"/>
    <w:rsid w:val="00810C59"/>
    <w:rsid w:val="00813019"/>
    <w:rsid w:val="00813DB1"/>
    <w:rsid w:val="00820ABF"/>
    <w:rsid w:val="00821167"/>
    <w:rsid w:val="00821B73"/>
    <w:rsid w:val="008244BA"/>
    <w:rsid w:val="00826923"/>
    <w:rsid w:val="00827DCF"/>
    <w:rsid w:val="00830C3E"/>
    <w:rsid w:val="00834E55"/>
    <w:rsid w:val="00835A7F"/>
    <w:rsid w:val="008405A2"/>
    <w:rsid w:val="00840CFD"/>
    <w:rsid w:val="00841AE7"/>
    <w:rsid w:val="00842472"/>
    <w:rsid w:val="00842897"/>
    <w:rsid w:val="008477C9"/>
    <w:rsid w:val="008511B9"/>
    <w:rsid w:val="008569B3"/>
    <w:rsid w:val="00856C39"/>
    <w:rsid w:val="008647AE"/>
    <w:rsid w:val="008653F1"/>
    <w:rsid w:val="00867375"/>
    <w:rsid w:val="00867808"/>
    <w:rsid w:val="00874222"/>
    <w:rsid w:val="008745B0"/>
    <w:rsid w:val="00875454"/>
    <w:rsid w:val="0087663F"/>
    <w:rsid w:val="00880FD1"/>
    <w:rsid w:val="00882351"/>
    <w:rsid w:val="00882C97"/>
    <w:rsid w:val="00891921"/>
    <w:rsid w:val="0089389B"/>
    <w:rsid w:val="008A4912"/>
    <w:rsid w:val="008A79B8"/>
    <w:rsid w:val="008B0CE2"/>
    <w:rsid w:val="008D44D9"/>
    <w:rsid w:val="008D60A3"/>
    <w:rsid w:val="008E0D40"/>
    <w:rsid w:val="008E11F9"/>
    <w:rsid w:val="008E190D"/>
    <w:rsid w:val="008E35C4"/>
    <w:rsid w:val="008E7D46"/>
    <w:rsid w:val="008F04AF"/>
    <w:rsid w:val="008F2C59"/>
    <w:rsid w:val="008F6025"/>
    <w:rsid w:val="008F759B"/>
    <w:rsid w:val="00901280"/>
    <w:rsid w:val="00907AFD"/>
    <w:rsid w:val="00912248"/>
    <w:rsid w:val="009201F4"/>
    <w:rsid w:val="00931C0E"/>
    <w:rsid w:val="009328D1"/>
    <w:rsid w:val="009350D4"/>
    <w:rsid w:val="009433DE"/>
    <w:rsid w:val="009438D4"/>
    <w:rsid w:val="00943CD0"/>
    <w:rsid w:val="00945617"/>
    <w:rsid w:val="0095070F"/>
    <w:rsid w:val="0095668C"/>
    <w:rsid w:val="00957396"/>
    <w:rsid w:val="00961777"/>
    <w:rsid w:val="00965F8D"/>
    <w:rsid w:val="00966BB4"/>
    <w:rsid w:val="009678A4"/>
    <w:rsid w:val="009707F1"/>
    <w:rsid w:val="00973C5A"/>
    <w:rsid w:val="00977864"/>
    <w:rsid w:val="009819D5"/>
    <w:rsid w:val="00986C79"/>
    <w:rsid w:val="00987109"/>
    <w:rsid w:val="00993CD4"/>
    <w:rsid w:val="009A2A5C"/>
    <w:rsid w:val="009A2C4C"/>
    <w:rsid w:val="009B2496"/>
    <w:rsid w:val="009B5CD5"/>
    <w:rsid w:val="009B72D5"/>
    <w:rsid w:val="009C17AF"/>
    <w:rsid w:val="009C4CFF"/>
    <w:rsid w:val="009C67EF"/>
    <w:rsid w:val="009C75D8"/>
    <w:rsid w:val="009D096F"/>
    <w:rsid w:val="009E2647"/>
    <w:rsid w:val="009E427C"/>
    <w:rsid w:val="009E5458"/>
    <w:rsid w:val="009F12BB"/>
    <w:rsid w:val="009F35A3"/>
    <w:rsid w:val="009F4AFA"/>
    <w:rsid w:val="009F53AC"/>
    <w:rsid w:val="00A004F1"/>
    <w:rsid w:val="00A0057D"/>
    <w:rsid w:val="00A01844"/>
    <w:rsid w:val="00A024F3"/>
    <w:rsid w:val="00A04D48"/>
    <w:rsid w:val="00A0530E"/>
    <w:rsid w:val="00A14DBB"/>
    <w:rsid w:val="00A14EAC"/>
    <w:rsid w:val="00A1582F"/>
    <w:rsid w:val="00A21006"/>
    <w:rsid w:val="00A210FC"/>
    <w:rsid w:val="00A22FE1"/>
    <w:rsid w:val="00A31615"/>
    <w:rsid w:val="00A3570E"/>
    <w:rsid w:val="00A3636F"/>
    <w:rsid w:val="00A366DB"/>
    <w:rsid w:val="00A37425"/>
    <w:rsid w:val="00A50620"/>
    <w:rsid w:val="00A51E53"/>
    <w:rsid w:val="00A52F0F"/>
    <w:rsid w:val="00A534C9"/>
    <w:rsid w:val="00A63DD9"/>
    <w:rsid w:val="00A65B0C"/>
    <w:rsid w:val="00A74A3A"/>
    <w:rsid w:val="00A761A6"/>
    <w:rsid w:val="00A80295"/>
    <w:rsid w:val="00A80A82"/>
    <w:rsid w:val="00A846C4"/>
    <w:rsid w:val="00A84E4E"/>
    <w:rsid w:val="00A85EF4"/>
    <w:rsid w:val="00A86231"/>
    <w:rsid w:val="00A916A7"/>
    <w:rsid w:val="00A92358"/>
    <w:rsid w:val="00A950A7"/>
    <w:rsid w:val="00A95F3E"/>
    <w:rsid w:val="00AA0113"/>
    <w:rsid w:val="00AA06E5"/>
    <w:rsid w:val="00AA0FF1"/>
    <w:rsid w:val="00AA3802"/>
    <w:rsid w:val="00AB23F4"/>
    <w:rsid w:val="00AB2EE8"/>
    <w:rsid w:val="00AB31E4"/>
    <w:rsid w:val="00AB5EF3"/>
    <w:rsid w:val="00AB72C6"/>
    <w:rsid w:val="00AC1C26"/>
    <w:rsid w:val="00AC6B36"/>
    <w:rsid w:val="00AD4E29"/>
    <w:rsid w:val="00AE15B6"/>
    <w:rsid w:val="00AF0D9F"/>
    <w:rsid w:val="00AF7437"/>
    <w:rsid w:val="00B01FF4"/>
    <w:rsid w:val="00B02538"/>
    <w:rsid w:val="00B02DB7"/>
    <w:rsid w:val="00B06FE8"/>
    <w:rsid w:val="00B0751B"/>
    <w:rsid w:val="00B1123C"/>
    <w:rsid w:val="00B11902"/>
    <w:rsid w:val="00B12837"/>
    <w:rsid w:val="00B207CD"/>
    <w:rsid w:val="00B2175D"/>
    <w:rsid w:val="00B21F96"/>
    <w:rsid w:val="00B24A3D"/>
    <w:rsid w:val="00B26164"/>
    <w:rsid w:val="00B34550"/>
    <w:rsid w:val="00B35028"/>
    <w:rsid w:val="00B35F49"/>
    <w:rsid w:val="00B4256C"/>
    <w:rsid w:val="00B43CD1"/>
    <w:rsid w:val="00B47226"/>
    <w:rsid w:val="00B47496"/>
    <w:rsid w:val="00B50923"/>
    <w:rsid w:val="00B5280C"/>
    <w:rsid w:val="00B5721C"/>
    <w:rsid w:val="00B60B8F"/>
    <w:rsid w:val="00B61142"/>
    <w:rsid w:val="00B65D72"/>
    <w:rsid w:val="00B667A5"/>
    <w:rsid w:val="00B67BBC"/>
    <w:rsid w:val="00B7533B"/>
    <w:rsid w:val="00B87AE0"/>
    <w:rsid w:val="00B90BF2"/>
    <w:rsid w:val="00BA1F1F"/>
    <w:rsid w:val="00BB01E0"/>
    <w:rsid w:val="00BB17E0"/>
    <w:rsid w:val="00BB2757"/>
    <w:rsid w:val="00BB4338"/>
    <w:rsid w:val="00BB52D3"/>
    <w:rsid w:val="00BB60B8"/>
    <w:rsid w:val="00BC1A1B"/>
    <w:rsid w:val="00BC5052"/>
    <w:rsid w:val="00BC6669"/>
    <w:rsid w:val="00BC6F53"/>
    <w:rsid w:val="00BD0F4C"/>
    <w:rsid w:val="00BD3684"/>
    <w:rsid w:val="00BD39AD"/>
    <w:rsid w:val="00BD7DB3"/>
    <w:rsid w:val="00BE01A6"/>
    <w:rsid w:val="00BF05CB"/>
    <w:rsid w:val="00C0309C"/>
    <w:rsid w:val="00C06239"/>
    <w:rsid w:val="00C06610"/>
    <w:rsid w:val="00C06B4D"/>
    <w:rsid w:val="00C11B06"/>
    <w:rsid w:val="00C13988"/>
    <w:rsid w:val="00C148FD"/>
    <w:rsid w:val="00C21182"/>
    <w:rsid w:val="00C231D9"/>
    <w:rsid w:val="00C254F4"/>
    <w:rsid w:val="00C27401"/>
    <w:rsid w:val="00C279C5"/>
    <w:rsid w:val="00C30B71"/>
    <w:rsid w:val="00C32AE0"/>
    <w:rsid w:val="00C3692C"/>
    <w:rsid w:val="00C37182"/>
    <w:rsid w:val="00C379A0"/>
    <w:rsid w:val="00C43B91"/>
    <w:rsid w:val="00C45835"/>
    <w:rsid w:val="00C463F2"/>
    <w:rsid w:val="00C4653B"/>
    <w:rsid w:val="00C46946"/>
    <w:rsid w:val="00C525EC"/>
    <w:rsid w:val="00C530FD"/>
    <w:rsid w:val="00C53479"/>
    <w:rsid w:val="00C53FCB"/>
    <w:rsid w:val="00C543FC"/>
    <w:rsid w:val="00C57F26"/>
    <w:rsid w:val="00C6062D"/>
    <w:rsid w:val="00C63856"/>
    <w:rsid w:val="00C6648E"/>
    <w:rsid w:val="00C66563"/>
    <w:rsid w:val="00C67BE1"/>
    <w:rsid w:val="00C75A75"/>
    <w:rsid w:val="00C76E99"/>
    <w:rsid w:val="00C76F78"/>
    <w:rsid w:val="00C77DBB"/>
    <w:rsid w:val="00C82DD1"/>
    <w:rsid w:val="00C8334D"/>
    <w:rsid w:val="00C8462E"/>
    <w:rsid w:val="00C85B6E"/>
    <w:rsid w:val="00C86720"/>
    <w:rsid w:val="00C94FDB"/>
    <w:rsid w:val="00C966EA"/>
    <w:rsid w:val="00CA0E47"/>
    <w:rsid w:val="00CA4187"/>
    <w:rsid w:val="00CA53AD"/>
    <w:rsid w:val="00CB16F7"/>
    <w:rsid w:val="00CB305D"/>
    <w:rsid w:val="00CB783A"/>
    <w:rsid w:val="00CB7B09"/>
    <w:rsid w:val="00CC02CB"/>
    <w:rsid w:val="00CC09BA"/>
    <w:rsid w:val="00CC14AC"/>
    <w:rsid w:val="00CC40E9"/>
    <w:rsid w:val="00CC6B05"/>
    <w:rsid w:val="00CC790F"/>
    <w:rsid w:val="00CF475F"/>
    <w:rsid w:val="00CF4F0A"/>
    <w:rsid w:val="00D00D71"/>
    <w:rsid w:val="00D01506"/>
    <w:rsid w:val="00D07C07"/>
    <w:rsid w:val="00D07E1E"/>
    <w:rsid w:val="00D118D1"/>
    <w:rsid w:val="00D1539C"/>
    <w:rsid w:val="00D15485"/>
    <w:rsid w:val="00D15794"/>
    <w:rsid w:val="00D15FA3"/>
    <w:rsid w:val="00D16125"/>
    <w:rsid w:val="00D237BC"/>
    <w:rsid w:val="00D25233"/>
    <w:rsid w:val="00D252E2"/>
    <w:rsid w:val="00D253F1"/>
    <w:rsid w:val="00D25872"/>
    <w:rsid w:val="00D3451A"/>
    <w:rsid w:val="00D356D8"/>
    <w:rsid w:val="00D36475"/>
    <w:rsid w:val="00D424A6"/>
    <w:rsid w:val="00D42889"/>
    <w:rsid w:val="00D46DCB"/>
    <w:rsid w:val="00D50687"/>
    <w:rsid w:val="00D53E64"/>
    <w:rsid w:val="00D608E5"/>
    <w:rsid w:val="00D63835"/>
    <w:rsid w:val="00D6399E"/>
    <w:rsid w:val="00D65F77"/>
    <w:rsid w:val="00D6740A"/>
    <w:rsid w:val="00D704B3"/>
    <w:rsid w:val="00D70ED8"/>
    <w:rsid w:val="00D71084"/>
    <w:rsid w:val="00D84BD8"/>
    <w:rsid w:val="00D86BE3"/>
    <w:rsid w:val="00D874FB"/>
    <w:rsid w:val="00D91134"/>
    <w:rsid w:val="00D96DCA"/>
    <w:rsid w:val="00D972F5"/>
    <w:rsid w:val="00DA2DC1"/>
    <w:rsid w:val="00DA6C25"/>
    <w:rsid w:val="00DA6E14"/>
    <w:rsid w:val="00DB29F7"/>
    <w:rsid w:val="00DB5F24"/>
    <w:rsid w:val="00DB7732"/>
    <w:rsid w:val="00DC049C"/>
    <w:rsid w:val="00DC48A6"/>
    <w:rsid w:val="00DD119E"/>
    <w:rsid w:val="00DD2698"/>
    <w:rsid w:val="00DD3857"/>
    <w:rsid w:val="00DD3EDB"/>
    <w:rsid w:val="00DD4048"/>
    <w:rsid w:val="00DD533C"/>
    <w:rsid w:val="00DD5942"/>
    <w:rsid w:val="00DE017A"/>
    <w:rsid w:val="00DE09AD"/>
    <w:rsid w:val="00DE152E"/>
    <w:rsid w:val="00DE15EA"/>
    <w:rsid w:val="00DE4F16"/>
    <w:rsid w:val="00DE736F"/>
    <w:rsid w:val="00DF5026"/>
    <w:rsid w:val="00DF5C9D"/>
    <w:rsid w:val="00DF6EDE"/>
    <w:rsid w:val="00E028BE"/>
    <w:rsid w:val="00E0319F"/>
    <w:rsid w:val="00E039FF"/>
    <w:rsid w:val="00E03E8C"/>
    <w:rsid w:val="00E04D75"/>
    <w:rsid w:val="00E06AB7"/>
    <w:rsid w:val="00E0783F"/>
    <w:rsid w:val="00E151F1"/>
    <w:rsid w:val="00E15ED0"/>
    <w:rsid w:val="00E206A2"/>
    <w:rsid w:val="00E22A5D"/>
    <w:rsid w:val="00E23011"/>
    <w:rsid w:val="00E26881"/>
    <w:rsid w:val="00E276F4"/>
    <w:rsid w:val="00E27D79"/>
    <w:rsid w:val="00E30C81"/>
    <w:rsid w:val="00E321B2"/>
    <w:rsid w:val="00E42D28"/>
    <w:rsid w:val="00E435C2"/>
    <w:rsid w:val="00E44A5C"/>
    <w:rsid w:val="00E469A1"/>
    <w:rsid w:val="00E50F4C"/>
    <w:rsid w:val="00E52189"/>
    <w:rsid w:val="00E5320C"/>
    <w:rsid w:val="00E53839"/>
    <w:rsid w:val="00E54213"/>
    <w:rsid w:val="00E54696"/>
    <w:rsid w:val="00E56310"/>
    <w:rsid w:val="00E56FEF"/>
    <w:rsid w:val="00E629F7"/>
    <w:rsid w:val="00E63441"/>
    <w:rsid w:val="00E87E7F"/>
    <w:rsid w:val="00E9073E"/>
    <w:rsid w:val="00EA26DD"/>
    <w:rsid w:val="00EA2C86"/>
    <w:rsid w:val="00EA2D6F"/>
    <w:rsid w:val="00EA7369"/>
    <w:rsid w:val="00EB353D"/>
    <w:rsid w:val="00EB4B03"/>
    <w:rsid w:val="00EC1DF4"/>
    <w:rsid w:val="00EC4B26"/>
    <w:rsid w:val="00EC5BF4"/>
    <w:rsid w:val="00ED587D"/>
    <w:rsid w:val="00EE1B9E"/>
    <w:rsid w:val="00EE57E0"/>
    <w:rsid w:val="00F07F86"/>
    <w:rsid w:val="00F10203"/>
    <w:rsid w:val="00F14946"/>
    <w:rsid w:val="00F2044C"/>
    <w:rsid w:val="00F21677"/>
    <w:rsid w:val="00F23E47"/>
    <w:rsid w:val="00F26873"/>
    <w:rsid w:val="00F275D5"/>
    <w:rsid w:val="00F321BA"/>
    <w:rsid w:val="00F3414D"/>
    <w:rsid w:val="00F35D78"/>
    <w:rsid w:val="00F44738"/>
    <w:rsid w:val="00F45F1A"/>
    <w:rsid w:val="00F5176E"/>
    <w:rsid w:val="00F530C6"/>
    <w:rsid w:val="00F610F9"/>
    <w:rsid w:val="00F619E8"/>
    <w:rsid w:val="00F655A7"/>
    <w:rsid w:val="00F679DF"/>
    <w:rsid w:val="00F729C7"/>
    <w:rsid w:val="00F729D5"/>
    <w:rsid w:val="00F76217"/>
    <w:rsid w:val="00F86982"/>
    <w:rsid w:val="00F87387"/>
    <w:rsid w:val="00F90A45"/>
    <w:rsid w:val="00F94C1A"/>
    <w:rsid w:val="00F975D4"/>
    <w:rsid w:val="00F97738"/>
    <w:rsid w:val="00FA21FC"/>
    <w:rsid w:val="00FA2DBD"/>
    <w:rsid w:val="00FA7AA8"/>
    <w:rsid w:val="00FB1A97"/>
    <w:rsid w:val="00FB27AF"/>
    <w:rsid w:val="00FB2A9B"/>
    <w:rsid w:val="00FB4A6C"/>
    <w:rsid w:val="00FC02D0"/>
    <w:rsid w:val="00FD2179"/>
    <w:rsid w:val="00FD24EF"/>
    <w:rsid w:val="00FD3955"/>
    <w:rsid w:val="00FD5C3B"/>
    <w:rsid w:val="00FD6BEC"/>
    <w:rsid w:val="00FE4998"/>
    <w:rsid w:val="00FF1FF4"/>
    <w:rsid w:val="00FF377B"/>
    <w:rsid w:val="00FF6E5B"/>
    <w:rsid w:val="00FF6FE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8E7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27C"/>
    <w:pPr>
      <w:widowControl w:val="0"/>
      <w:overflowPunct w:val="0"/>
      <w:autoSpaceDE w:val="0"/>
      <w:autoSpaceDN w:val="0"/>
      <w:adjustRightInd w:val="0"/>
      <w:jc w:val="both"/>
      <w:textAlignment w:val="baseline"/>
    </w:pPr>
    <w:rPr>
      <w:lang w:val="en-US"/>
    </w:rPr>
  </w:style>
  <w:style w:type="paragraph" w:styleId="Heading1">
    <w:name w:val="heading 1"/>
    <w:basedOn w:val="Normal"/>
    <w:next w:val="Normal"/>
    <w:qFormat/>
    <w:rsid w:val="00D2523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2523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25233"/>
    <w:pPr>
      <w:keepNext/>
      <w:spacing w:before="240" w:after="60"/>
      <w:outlineLvl w:val="2"/>
    </w:pPr>
    <w:rPr>
      <w:rFonts w:ascii="Arial" w:hAnsi="Arial" w:cs="Arial"/>
      <w:b/>
      <w:bCs/>
      <w:sz w:val="26"/>
      <w:szCs w:val="26"/>
    </w:rPr>
  </w:style>
  <w:style w:type="paragraph" w:styleId="Heading4">
    <w:name w:val="heading 4"/>
    <w:basedOn w:val="Normal"/>
    <w:next w:val="Normal"/>
    <w:qFormat/>
    <w:rsid w:val="00D25233"/>
    <w:pPr>
      <w:keepNext/>
      <w:spacing w:before="240" w:after="60"/>
      <w:outlineLvl w:val="3"/>
    </w:pPr>
    <w:rPr>
      <w:b/>
      <w:bCs/>
      <w:sz w:val="28"/>
      <w:szCs w:val="28"/>
    </w:rPr>
  </w:style>
  <w:style w:type="paragraph" w:styleId="Heading5">
    <w:name w:val="heading 5"/>
    <w:basedOn w:val="Normal"/>
    <w:next w:val="Normal"/>
    <w:qFormat/>
    <w:rsid w:val="00D25233"/>
    <w:pPr>
      <w:spacing w:before="240" w:after="60"/>
      <w:outlineLvl w:val="4"/>
    </w:pPr>
    <w:rPr>
      <w:b/>
      <w:bCs/>
      <w:i/>
      <w:iCs/>
      <w:sz w:val="26"/>
      <w:szCs w:val="26"/>
    </w:rPr>
  </w:style>
  <w:style w:type="paragraph" w:styleId="Heading6">
    <w:name w:val="heading 6"/>
    <w:basedOn w:val="Normal"/>
    <w:next w:val="Normal"/>
    <w:qFormat/>
    <w:rsid w:val="00D25233"/>
    <w:pPr>
      <w:spacing w:before="240" w:after="60"/>
      <w:outlineLvl w:val="5"/>
    </w:pPr>
    <w:rPr>
      <w:b/>
      <w:bCs/>
      <w:sz w:val="22"/>
      <w:szCs w:val="22"/>
    </w:rPr>
  </w:style>
  <w:style w:type="paragraph" w:styleId="Heading7">
    <w:name w:val="heading 7"/>
    <w:basedOn w:val="Normal"/>
    <w:next w:val="Normal"/>
    <w:qFormat/>
    <w:rsid w:val="00D25233"/>
    <w:pPr>
      <w:spacing w:before="240" w:after="60"/>
      <w:outlineLvl w:val="6"/>
    </w:pPr>
    <w:rPr>
      <w:sz w:val="24"/>
      <w:szCs w:val="24"/>
    </w:rPr>
  </w:style>
  <w:style w:type="paragraph" w:styleId="Heading8">
    <w:name w:val="heading 8"/>
    <w:basedOn w:val="Normal"/>
    <w:next w:val="Normal"/>
    <w:qFormat/>
    <w:rsid w:val="00D25233"/>
    <w:pPr>
      <w:spacing w:before="240" w:after="60"/>
      <w:outlineLvl w:val="7"/>
    </w:pPr>
    <w:rPr>
      <w:i/>
      <w:iCs/>
      <w:sz w:val="24"/>
      <w:szCs w:val="24"/>
    </w:rPr>
  </w:style>
  <w:style w:type="paragraph" w:styleId="Heading9">
    <w:name w:val="heading 9"/>
    <w:basedOn w:val="Normal"/>
    <w:next w:val="Normal"/>
    <w:qFormat/>
    <w:rsid w:val="00D2523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84E4E"/>
    <w:pPr>
      <w:tabs>
        <w:tab w:val="center" w:pos="4153"/>
        <w:tab w:val="right" w:pos="8306"/>
      </w:tabs>
    </w:pPr>
  </w:style>
  <w:style w:type="paragraph" w:styleId="Footer">
    <w:name w:val="footer"/>
    <w:basedOn w:val="Normal"/>
    <w:link w:val="FooterChar"/>
    <w:uiPriority w:val="99"/>
    <w:rsid w:val="00A84E4E"/>
    <w:pPr>
      <w:tabs>
        <w:tab w:val="center" w:pos="4153"/>
        <w:tab w:val="right" w:pos="8306"/>
      </w:tabs>
    </w:pPr>
  </w:style>
  <w:style w:type="paragraph" w:customStyle="1" w:styleId="01TNR13">
    <w:name w:val="01 TNR 13"/>
    <w:basedOn w:val="00TNR13"/>
    <w:next w:val="00TNR13"/>
    <w:rsid w:val="00E039FF"/>
    <w:pPr>
      <w:ind w:left="561" w:hanging="561"/>
    </w:pPr>
  </w:style>
  <w:style w:type="paragraph" w:customStyle="1" w:styleId="01TNR13B">
    <w:name w:val="01 TNR 13 B"/>
    <w:basedOn w:val="01TNR13"/>
    <w:next w:val="01TNR13"/>
    <w:semiHidden/>
    <w:rsid w:val="00B35028"/>
    <w:rPr>
      <w:b/>
      <w:bCs/>
    </w:rPr>
  </w:style>
  <w:style w:type="paragraph" w:customStyle="1" w:styleId="01TNR13BU">
    <w:name w:val="01 TNR 13 B U"/>
    <w:basedOn w:val="01TNR13"/>
    <w:next w:val="01TNR13"/>
    <w:semiHidden/>
    <w:rsid w:val="00B35028"/>
    <w:rPr>
      <w:b/>
      <w:bCs/>
      <w:u w:val="single"/>
    </w:rPr>
  </w:style>
  <w:style w:type="paragraph" w:customStyle="1" w:styleId="01TNR13U">
    <w:name w:val="01 TNR 13 U"/>
    <w:basedOn w:val="01TNR13"/>
    <w:next w:val="01TNR13"/>
    <w:semiHidden/>
    <w:rsid w:val="00B35028"/>
    <w:rPr>
      <w:u w:val="single"/>
    </w:rPr>
  </w:style>
  <w:style w:type="paragraph" w:customStyle="1" w:styleId="01Arial12">
    <w:name w:val="01 Arial 12"/>
    <w:basedOn w:val="Normal"/>
    <w:next w:val="Normal"/>
    <w:rsid w:val="00E039FF"/>
    <w:pPr>
      <w:ind w:left="561" w:hanging="561"/>
    </w:pPr>
    <w:rPr>
      <w:rFonts w:ascii="Arial" w:hAnsi="Arial" w:cs="Arial"/>
      <w:sz w:val="24"/>
      <w:szCs w:val="24"/>
    </w:rPr>
  </w:style>
  <w:style w:type="paragraph" w:customStyle="1" w:styleId="00Arial12">
    <w:name w:val="00 Arial 12"/>
    <w:basedOn w:val="01Arial12"/>
    <w:rsid w:val="00E039FF"/>
    <w:pPr>
      <w:ind w:left="0" w:firstLine="0"/>
    </w:pPr>
  </w:style>
  <w:style w:type="paragraph" w:customStyle="1" w:styleId="00TNR13">
    <w:name w:val="00 TNR 13"/>
    <w:rsid w:val="00E039FF"/>
    <w:pPr>
      <w:jc w:val="both"/>
    </w:pPr>
    <w:rPr>
      <w:sz w:val="26"/>
      <w:szCs w:val="26"/>
    </w:rPr>
  </w:style>
  <w:style w:type="paragraph" w:customStyle="1" w:styleId="02Arial12">
    <w:name w:val="02 Arial 12"/>
    <w:basedOn w:val="Normal"/>
    <w:next w:val="Normal"/>
    <w:rsid w:val="00E039FF"/>
    <w:pPr>
      <w:ind w:left="1122" w:hanging="561"/>
    </w:pPr>
    <w:rPr>
      <w:rFonts w:ascii="Arial" w:hAnsi="Arial" w:cs="Arial"/>
      <w:sz w:val="24"/>
      <w:szCs w:val="24"/>
    </w:rPr>
  </w:style>
  <w:style w:type="numbering" w:styleId="111111">
    <w:name w:val="Outline List 2"/>
    <w:basedOn w:val="NoList"/>
    <w:semiHidden/>
    <w:rsid w:val="00D25233"/>
    <w:pPr>
      <w:numPr>
        <w:numId w:val="1"/>
      </w:numPr>
    </w:pPr>
  </w:style>
  <w:style w:type="numbering" w:styleId="1ai">
    <w:name w:val="Outline List 1"/>
    <w:basedOn w:val="NoList"/>
    <w:semiHidden/>
    <w:rsid w:val="00D25233"/>
    <w:pPr>
      <w:numPr>
        <w:numId w:val="2"/>
      </w:numPr>
    </w:pPr>
  </w:style>
  <w:style w:type="paragraph" w:styleId="PlainText">
    <w:name w:val="Plain Text"/>
    <w:basedOn w:val="Normal"/>
    <w:link w:val="PlainTextChar"/>
    <w:rsid w:val="00D25233"/>
    <w:rPr>
      <w:rFonts w:ascii="Courier New" w:hAnsi="Courier New" w:cs="Courier New"/>
    </w:rPr>
  </w:style>
  <w:style w:type="table" w:styleId="TableSimple1">
    <w:name w:val="Table Simple 1"/>
    <w:basedOn w:val="TableNormal"/>
    <w:semiHidden/>
    <w:rsid w:val="00D2523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2523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2523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styleId="ArticleSection">
    <w:name w:val="Outline List 3"/>
    <w:basedOn w:val="NoList"/>
    <w:semiHidden/>
    <w:rsid w:val="00D25233"/>
    <w:pPr>
      <w:numPr>
        <w:numId w:val="3"/>
      </w:numPr>
    </w:pPr>
  </w:style>
  <w:style w:type="character" w:styleId="LineNumber">
    <w:name w:val="line number"/>
    <w:basedOn w:val="DefaultParagraphFont"/>
    <w:semiHidden/>
    <w:rsid w:val="00D25233"/>
  </w:style>
  <w:style w:type="character" w:styleId="PageNumber">
    <w:name w:val="page number"/>
    <w:basedOn w:val="DefaultParagraphFont"/>
    <w:rsid w:val="00D25233"/>
  </w:style>
  <w:style w:type="character" w:styleId="HTMLAcronym">
    <w:name w:val="HTML Acronym"/>
    <w:basedOn w:val="DefaultParagraphFont"/>
    <w:semiHidden/>
    <w:rsid w:val="00D25233"/>
  </w:style>
  <w:style w:type="paragraph" w:styleId="NormalIndent">
    <w:name w:val="Normal Indent"/>
    <w:basedOn w:val="Normal"/>
    <w:semiHidden/>
    <w:rsid w:val="00D25233"/>
    <w:pPr>
      <w:ind w:left="720"/>
    </w:pPr>
  </w:style>
  <w:style w:type="character" w:styleId="HTMLTypewriter">
    <w:name w:val="HTML Typewriter"/>
    <w:semiHidden/>
    <w:rsid w:val="00D25233"/>
    <w:rPr>
      <w:rFonts w:ascii="Courier New" w:hAnsi="Courier New" w:cs="Courier New"/>
      <w:sz w:val="20"/>
      <w:szCs w:val="20"/>
    </w:rPr>
  </w:style>
  <w:style w:type="character" w:styleId="HTMLSample">
    <w:name w:val="HTML Sample"/>
    <w:semiHidden/>
    <w:rsid w:val="00D25233"/>
    <w:rPr>
      <w:rFonts w:ascii="Courier New" w:hAnsi="Courier New" w:cs="Courier New"/>
    </w:rPr>
  </w:style>
  <w:style w:type="table" w:styleId="TableSubtle1">
    <w:name w:val="Table Subtle 1"/>
    <w:basedOn w:val="TableNormal"/>
    <w:semiHidden/>
    <w:rsid w:val="00D2523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2523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TMLAddress">
    <w:name w:val="HTML Address"/>
    <w:basedOn w:val="Normal"/>
    <w:semiHidden/>
    <w:rsid w:val="00D25233"/>
    <w:rPr>
      <w:i/>
      <w:iCs/>
    </w:rPr>
  </w:style>
  <w:style w:type="paragraph" w:styleId="EnvelopeReturn">
    <w:name w:val="envelope return"/>
    <w:basedOn w:val="Normal"/>
    <w:semiHidden/>
    <w:rsid w:val="00D25233"/>
    <w:rPr>
      <w:rFonts w:ascii="Arial" w:hAnsi="Arial" w:cs="Arial"/>
    </w:rPr>
  </w:style>
  <w:style w:type="paragraph" w:styleId="EnvelopeAddress">
    <w:name w:val="envelope address"/>
    <w:basedOn w:val="Normal"/>
    <w:semiHidden/>
    <w:rsid w:val="00D25233"/>
    <w:pPr>
      <w:framePr w:w="7920" w:h="1980" w:hRule="exact" w:hSpace="180" w:wrap="auto" w:hAnchor="page" w:xAlign="center" w:yAlign="bottom"/>
      <w:ind w:left="2880"/>
    </w:pPr>
    <w:rPr>
      <w:rFonts w:ascii="Arial" w:hAnsi="Arial" w:cs="Arial"/>
      <w:sz w:val="24"/>
      <w:szCs w:val="24"/>
    </w:rPr>
  </w:style>
  <w:style w:type="table" w:styleId="TableColorful1">
    <w:name w:val="Table Colorful 1"/>
    <w:basedOn w:val="TableNormal"/>
    <w:semiHidden/>
    <w:rsid w:val="00D2523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2523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2523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Emphasis">
    <w:name w:val="Emphasis"/>
    <w:uiPriority w:val="20"/>
    <w:qFormat/>
    <w:rsid w:val="00D25233"/>
    <w:rPr>
      <w:i/>
      <w:iCs/>
    </w:rPr>
  </w:style>
  <w:style w:type="character" w:styleId="Strong">
    <w:name w:val="Strong"/>
    <w:qFormat/>
    <w:rsid w:val="00D25233"/>
    <w:rPr>
      <w:b/>
      <w:bCs/>
    </w:rPr>
  </w:style>
  <w:style w:type="table" w:styleId="TableProfessional">
    <w:name w:val="Table Professional"/>
    <w:basedOn w:val="TableNormal"/>
    <w:semiHidden/>
    <w:rsid w:val="00D2523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teHeading">
    <w:name w:val="Note Heading"/>
    <w:basedOn w:val="Normal"/>
    <w:next w:val="Normal"/>
    <w:semiHidden/>
    <w:rsid w:val="00D25233"/>
  </w:style>
  <w:style w:type="table" w:styleId="Table3Deffects1">
    <w:name w:val="Table 3D effects 1"/>
    <w:basedOn w:val="TableNormal"/>
    <w:semiHidden/>
    <w:rsid w:val="00D2523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2523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2523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e">
    <w:name w:val="Date"/>
    <w:basedOn w:val="Normal"/>
    <w:next w:val="Normal"/>
    <w:semiHidden/>
    <w:rsid w:val="00D25233"/>
  </w:style>
  <w:style w:type="table" w:styleId="TableTheme">
    <w:name w:val="Table Theme"/>
    <w:basedOn w:val="TableNormal"/>
    <w:semiHidden/>
    <w:rsid w:val="00D25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25233"/>
    <w:rPr>
      <w:sz w:val="24"/>
      <w:szCs w:val="24"/>
    </w:rPr>
  </w:style>
  <w:style w:type="paragraph" w:styleId="MessageHeader">
    <w:name w:val="Message Header"/>
    <w:basedOn w:val="Normal"/>
    <w:semiHidden/>
    <w:rsid w:val="00D2523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table" w:styleId="TableClassic1">
    <w:name w:val="Table Classic 1"/>
    <w:basedOn w:val="TableNormal"/>
    <w:semiHidden/>
    <w:rsid w:val="00D2523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2523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2523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2523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Closing">
    <w:name w:val="Closing"/>
    <w:basedOn w:val="Normal"/>
    <w:semiHidden/>
    <w:rsid w:val="00D25233"/>
    <w:pPr>
      <w:ind w:left="4252"/>
    </w:pPr>
  </w:style>
  <w:style w:type="table" w:styleId="TableElegant">
    <w:name w:val="Table Elegant"/>
    <w:basedOn w:val="TableNormal"/>
    <w:semiHidden/>
    <w:rsid w:val="00D2523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TMLCode">
    <w:name w:val="HTML Code"/>
    <w:semiHidden/>
    <w:rsid w:val="00D25233"/>
    <w:rPr>
      <w:rFonts w:ascii="Courier New" w:hAnsi="Courier New" w:cs="Courier New"/>
      <w:sz w:val="20"/>
      <w:szCs w:val="20"/>
    </w:rPr>
  </w:style>
  <w:style w:type="paragraph" w:styleId="List">
    <w:name w:val="List"/>
    <w:basedOn w:val="Normal"/>
    <w:semiHidden/>
    <w:rsid w:val="00D25233"/>
    <w:pPr>
      <w:ind w:left="283" w:hanging="283"/>
    </w:pPr>
  </w:style>
  <w:style w:type="paragraph" w:styleId="List2">
    <w:name w:val="List 2"/>
    <w:basedOn w:val="Normal"/>
    <w:semiHidden/>
    <w:rsid w:val="00D25233"/>
    <w:pPr>
      <w:ind w:left="566" w:hanging="283"/>
    </w:pPr>
  </w:style>
  <w:style w:type="paragraph" w:styleId="List3">
    <w:name w:val="List 3"/>
    <w:basedOn w:val="Normal"/>
    <w:semiHidden/>
    <w:rsid w:val="00D25233"/>
    <w:pPr>
      <w:ind w:left="849" w:hanging="283"/>
    </w:pPr>
  </w:style>
  <w:style w:type="paragraph" w:styleId="List4">
    <w:name w:val="List 4"/>
    <w:basedOn w:val="Normal"/>
    <w:semiHidden/>
    <w:rsid w:val="00D25233"/>
    <w:pPr>
      <w:ind w:left="1132" w:hanging="283"/>
    </w:pPr>
  </w:style>
  <w:style w:type="paragraph" w:styleId="List5">
    <w:name w:val="List 5"/>
    <w:basedOn w:val="Normal"/>
    <w:semiHidden/>
    <w:rsid w:val="00D25233"/>
    <w:pPr>
      <w:ind w:left="1415" w:hanging="283"/>
    </w:pPr>
  </w:style>
  <w:style w:type="paragraph" w:styleId="ListNumber">
    <w:name w:val="List Number"/>
    <w:basedOn w:val="Normal"/>
    <w:semiHidden/>
    <w:rsid w:val="00D25233"/>
    <w:pPr>
      <w:numPr>
        <w:numId w:val="4"/>
      </w:numPr>
    </w:pPr>
  </w:style>
  <w:style w:type="paragraph" w:styleId="ListNumber2">
    <w:name w:val="List Number 2"/>
    <w:basedOn w:val="Normal"/>
    <w:semiHidden/>
    <w:rsid w:val="00D25233"/>
    <w:pPr>
      <w:numPr>
        <w:numId w:val="5"/>
      </w:numPr>
    </w:pPr>
  </w:style>
  <w:style w:type="paragraph" w:styleId="ListNumber3">
    <w:name w:val="List Number 3"/>
    <w:basedOn w:val="Normal"/>
    <w:semiHidden/>
    <w:rsid w:val="00D25233"/>
    <w:pPr>
      <w:numPr>
        <w:numId w:val="6"/>
      </w:numPr>
    </w:pPr>
  </w:style>
  <w:style w:type="paragraph" w:styleId="ListNumber4">
    <w:name w:val="List Number 4"/>
    <w:basedOn w:val="Normal"/>
    <w:semiHidden/>
    <w:rsid w:val="00D25233"/>
    <w:pPr>
      <w:numPr>
        <w:numId w:val="7"/>
      </w:numPr>
    </w:pPr>
  </w:style>
  <w:style w:type="paragraph" w:styleId="ListNumber5">
    <w:name w:val="List Number 5"/>
    <w:basedOn w:val="Normal"/>
    <w:semiHidden/>
    <w:rsid w:val="00D25233"/>
    <w:pPr>
      <w:numPr>
        <w:numId w:val="8"/>
      </w:numPr>
    </w:pPr>
  </w:style>
  <w:style w:type="paragraph" w:styleId="ListBullet">
    <w:name w:val="List Bullet"/>
    <w:basedOn w:val="Normal"/>
    <w:semiHidden/>
    <w:rsid w:val="00D25233"/>
    <w:pPr>
      <w:numPr>
        <w:numId w:val="9"/>
      </w:numPr>
    </w:pPr>
  </w:style>
  <w:style w:type="paragraph" w:styleId="ListBullet2">
    <w:name w:val="List Bullet 2"/>
    <w:basedOn w:val="Normal"/>
    <w:semiHidden/>
    <w:rsid w:val="00D25233"/>
    <w:pPr>
      <w:numPr>
        <w:numId w:val="10"/>
      </w:numPr>
    </w:pPr>
  </w:style>
  <w:style w:type="paragraph" w:styleId="ListBullet3">
    <w:name w:val="List Bullet 3"/>
    <w:basedOn w:val="Normal"/>
    <w:semiHidden/>
    <w:rsid w:val="00D25233"/>
    <w:pPr>
      <w:numPr>
        <w:numId w:val="11"/>
      </w:numPr>
    </w:pPr>
  </w:style>
  <w:style w:type="paragraph" w:styleId="ListBullet4">
    <w:name w:val="List Bullet 4"/>
    <w:basedOn w:val="Normal"/>
    <w:semiHidden/>
    <w:rsid w:val="00D25233"/>
    <w:pPr>
      <w:numPr>
        <w:numId w:val="12"/>
      </w:numPr>
    </w:pPr>
  </w:style>
  <w:style w:type="paragraph" w:styleId="ListBullet5">
    <w:name w:val="List Bullet 5"/>
    <w:basedOn w:val="Normal"/>
    <w:semiHidden/>
    <w:rsid w:val="00D25233"/>
    <w:pPr>
      <w:numPr>
        <w:numId w:val="13"/>
      </w:numPr>
    </w:pPr>
  </w:style>
  <w:style w:type="table" w:styleId="TableList1">
    <w:name w:val="Table List 1"/>
    <w:basedOn w:val="TableNormal"/>
    <w:semiHidden/>
    <w:rsid w:val="00D2523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2523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2523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2523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2523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2523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2523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2523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HTMLVariable">
    <w:name w:val="HTML Variable"/>
    <w:semiHidden/>
    <w:rsid w:val="00D25233"/>
    <w:rPr>
      <w:i/>
      <w:iCs/>
    </w:rPr>
  </w:style>
  <w:style w:type="character" w:styleId="HTMLDefinition">
    <w:name w:val="HTML Definition"/>
    <w:semiHidden/>
    <w:rsid w:val="00D25233"/>
    <w:rPr>
      <w:i/>
      <w:iCs/>
    </w:rPr>
  </w:style>
  <w:style w:type="character" w:styleId="HTMLCite">
    <w:name w:val="HTML Cite"/>
    <w:semiHidden/>
    <w:rsid w:val="00D25233"/>
    <w:rPr>
      <w:i/>
      <w:iCs/>
    </w:rPr>
  </w:style>
  <w:style w:type="table" w:styleId="TableWeb1">
    <w:name w:val="Table Web 1"/>
    <w:basedOn w:val="TableNormal"/>
    <w:semiHidden/>
    <w:rsid w:val="00D2523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2523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2523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D25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D2523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2523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2523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2523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2523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2523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2523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2523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TMLKeyboard">
    <w:name w:val="HTML Keyboard"/>
    <w:semiHidden/>
    <w:rsid w:val="00D25233"/>
    <w:rPr>
      <w:rFonts w:ascii="Courier New" w:hAnsi="Courier New" w:cs="Courier New"/>
      <w:sz w:val="20"/>
      <w:szCs w:val="20"/>
    </w:rPr>
  </w:style>
  <w:style w:type="paragraph" w:styleId="HTMLPreformatted">
    <w:name w:val="HTML Preformatted"/>
    <w:basedOn w:val="Normal"/>
    <w:link w:val="HTMLPreformattedChar"/>
    <w:rsid w:val="00D25233"/>
    <w:rPr>
      <w:rFonts w:ascii="Courier New" w:hAnsi="Courier New" w:cs="Courier New"/>
    </w:rPr>
  </w:style>
  <w:style w:type="table" w:styleId="TableColumns1">
    <w:name w:val="Table Columns 1"/>
    <w:basedOn w:val="TableNormal"/>
    <w:semiHidden/>
    <w:rsid w:val="00D2523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2523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2523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2523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2523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2523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Continue">
    <w:name w:val="List Continue"/>
    <w:basedOn w:val="Normal"/>
    <w:semiHidden/>
    <w:rsid w:val="00D25233"/>
    <w:pPr>
      <w:spacing w:after="120"/>
      <w:ind w:left="283"/>
    </w:pPr>
  </w:style>
  <w:style w:type="paragraph" w:styleId="ListContinue2">
    <w:name w:val="List Continue 2"/>
    <w:basedOn w:val="Normal"/>
    <w:semiHidden/>
    <w:rsid w:val="00D25233"/>
    <w:pPr>
      <w:spacing w:after="120"/>
      <w:ind w:left="566"/>
    </w:pPr>
  </w:style>
  <w:style w:type="paragraph" w:styleId="ListContinue3">
    <w:name w:val="List Continue 3"/>
    <w:basedOn w:val="Normal"/>
    <w:semiHidden/>
    <w:rsid w:val="00D25233"/>
    <w:pPr>
      <w:spacing w:after="120"/>
      <w:ind w:left="849"/>
    </w:pPr>
  </w:style>
  <w:style w:type="paragraph" w:styleId="ListContinue4">
    <w:name w:val="List Continue 4"/>
    <w:basedOn w:val="Normal"/>
    <w:semiHidden/>
    <w:rsid w:val="00D25233"/>
    <w:pPr>
      <w:spacing w:after="120"/>
      <w:ind w:left="1132"/>
    </w:pPr>
  </w:style>
  <w:style w:type="paragraph" w:styleId="ListContinue5">
    <w:name w:val="List Continue 5"/>
    <w:basedOn w:val="Normal"/>
    <w:semiHidden/>
    <w:rsid w:val="00D25233"/>
    <w:pPr>
      <w:spacing w:after="120"/>
      <w:ind w:left="1415"/>
    </w:pPr>
  </w:style>
  <w:style w:type="paragraph" w:styleId="BodyText">
    <w:name w:val="Body Text"/>
    <w:basedOn w:val="Normal"/>
    <w:link w:val="BodyTextChar"/>
    <w:semiHidden/>
    <w:rsid w:val="00D25233"/>
    <w:pPr>
      <w:spacing w:after="120"/>
    </w:pPr>
  </w:style>
  <w:style w:type="paragraph" w:styleId="BodyText2">
    <w:name w:val="Body Text 2"/>
    <w:basedOn w:val="Normal"/>
    <w:semiHidden/>
    <w:rsid w:val="00D25233"/>
    <w:pPr>
      <w:spacing w:after="120" w:line="480" w:lineRule="auto"/>
    </w:pPr>
  </w:style>
  <w:style w:type="paragraph" w:styleId="BodyText3">
    <w:name w:val="Body Text 3"/>
    <w:basedOn w:val="Normal"/>
    <w:link w:val="BodyText3Char"/>
    <w:semiHidden/>
    <w:rsid w:val="00D25233"/>
    <w:pPr>
      <w:spacing w:after="120"/>
    </w:pPr>
    <w:rPr>
      <w:sz w:val="16"/>
      <w:szCs w:val="16"/>
    </w:rPr>
  </w:style>
  <w:style w:type="paragraph" w:styleId="BodyTextIndent">
    <w:name w:val="Body Text Indent"/>
    <w:basedOn w:val="Normal"/>
    <w:semiHidden/>
    <w:rsid w:val="00D25233"/>
    <w:pPr>
      <w:spacing w:after="120"/>
      <w:ind w:left="283"/>
    </w:pPr>
  </w:style>
  <w:style w:type="paragraph" w:styleId="BodyTextIndent2">
    <w:name w:val="Body Text Indent 2"/>
    <w:basedOn w:val="Normal"/>
    <w:semiHidden/>
    <w:rsid w:val="00D25233"/>
    <w:pPr>
      <w:spacing w:after="120" w:line="480" w:lineRule="auto"/>
      <w:ind w:left="283"/>
    </w:pPr>
  </w:style>
  <w:style w:type="paragraph" w:styleId="BodyTextIndent3">
    <w:name w:val="Body Text Indent 3"/>
    <w:basedOn w:val="Normal"/>
    <w:semiHidden/>
    <w:rsid w:val="00D25233"/>
    <w:pPr>
      <w:spacing w:after="120"/>
      <w:ind w:left="283"/>
    </w:pPr>
    <w:rPr>
      <w:sz w:val="16"/>
      <w:szCs w:val="16"/>
    </w:rPr>
  </w:style>
  <w:style w:type="paragraph" w:styleId="BodyTextFirstIndent">
    <w:name w:val="Body Text First Indent"/>
    <w:basedOn w:val="BodyText"/>
    <w:semiHidden/>
    <w:rsid w:val="00D25233"/>
    <w:pPr>
      <w:ind w:firstLine="210"/>
    </w:pPr>
  </w:style>
  <w:style w:type="paragraph" w:styleId="BodyTextFirstIndent2">
    <w:name w:val="Body Text First Indent 2"/>
    <w:basedOn w:val="BodyTextIndent"/>
    <w:semiHidden/>
    <w:rsid w:val="00D25233"/>
    <w:pPr>
      <w:ind w:firstLine="210"/>
    </w:pPr>
  </w:style>
  <w:style w:type="paragraph" w:styleId="Title">
    <w:name w:val="Title"/>
    <w:basedOn w:val="Normal"/>
    <w:link w:val="TitleChar"/>
    <w:qFormat/>
    <w:rsid w:val="00D25233"/>
    <w:pPr>
      <w:spacing w:before="240" w:after="60"/>
      <w:jc w:val="center"/>
      <w:outlineLvl w:val="0"/>
    </w:pPr>
    <w:rPr>
      <w:rFonts w:ascii="Arial" w:hAnsi="Arial" w:cs="Arial"/>
      <w:b/>
      <w:bCs/>
      <w:kern w:val="28"/>
      <w:sz w:val="32"/>
      <w:szCs w:val="32"/>
    </w:rPr>
  </w:style>
  <w:style w:type="paragraph" w:styleId="BlockText">
    <w:name w:val="Block Text"/>
    <w:basedOn w:val="Normal"/>
    <w:semiHidden/>
    <w:rsid w:val="00D25233"/>
    <w:pPr>
      <w:spacing w:after="120"/>
      <w:ind w:left="1440" w:right="1440"/>
    </w:pPr>
  </w:style>
  <w:style w:type="character" w:styleId="Hyperlink">
    <w:name w:val="Hyperlink"/>
    <w:rsid w:val="00D25233"/>
    <w:rPr>
      <w:color w:val="0000FF"/>
      <w:u w:val="single"/>
    </w:rPr>
  </w:style>
  <w:style w:type="character" w:styleId="FollowedHyperlink">
    <w:name w:val="FollowedHyperlink"/>
    <w:semiHidden/>
    <w:rsid w:val="00D25233"/>
    <w:rPr>
      <w:color w:val="800080"/>
      <w:u w:val="single"/>
    </w:rPr>
  </w:style>
  <w:style w:type="paragraph" w:styleId="Signature">
    <w:name w:val="Signature"/>
    <w:basedOn w:val="Normal"/>
    <w:semiHidden/>
    <w:rsid w:val="00D25233"/>
    <w:pPr>
      <w:ind w:left="4252"/>
    </w:pPr>
  </w:style>
  <w:style w:type="paragraph" w:styleId="E-mailSignature">
    <w:name w:val="E-mail Signature"/>
    <w:basedOn w:val="Normal"/>
    <w:semiHidden/>
    <w:rsid w:val="00D25233"/>
  </w:style>
  <w:style w:type="paragraph" w:styleId="Subtitle">
    <w:name w:val="Subtitle"/>
    <w:basedOn w:val="Normal"/>
    <w:qFormat/>
    <w:rsid w:val="00D25233"/>
    <w:pPr>
      <w:spacing w:after="60"/>
      <w:jc w:val="center"/>
      <w:outlineLvl w:val="1"/>
    </w:pPr>
    <w:rPr>
      <w:rFonts w:ascii="Arial" w:hAnsi="Arial" w:cs="Arial"/>
      <w:sz w:val="24"/>
      <w:szCs w:val="24"/>
    </w:rPr>
  </w:style>
  <w:style w:type="paragraph" w:styleId="Salutation">
    <w:name w:val="Salutation"/>
    <w:basedOn w:val="Normal"/>
    <w:next w:val="Normal"/>
    <w:semiHidden/>
    <w:rsid w:val="00D25233"/>
  </w:style>
  <w:style w:type="paragraph" w:styleId="Index1">
    <w:name w:val="index 1"/>
    <w:basedOn w:val="Normal"/>
    <w:next w:val="Normal"/>
    <w:autoRedefine/>
    <w:semiHidden/>
    <w:rsid w:val="00D25233"/>
    <w:pPr>
      <w:ind w:left="200" w:hanging="200"/>
    </w:pPr>
  </w:style>
  <w:style w:type="paragraph" w:styleId="IndexHeading">
    <w:name w:val="index heading"/>
    <w:basedOn w:val="Normal"/>
    <w:next w:val="Index1"/>
    <w:semiHidden/>
    <w:rsid w:val="00D25233"/>
    <w:rPr>
      <w:rFonts w:ascii="Arial" w:hAnsi="Arial" w:cs="Arial"/>
      <w:b/>
      <w:bCs/>
    </w:rPr>
  </w:style>
  <w:style w:type="paragraph" w:styleId="TOAHeading">
    <w:name w:val="toa heading"/>
    <w:basedOn w:val="Normal"/>
    <w:next w:val="Normal"/>
    <w:semiHidden/>
    <w:rsid w:val="00D25233"/>
    <w:pPr>
      <w:spacing w:before="120"/>
    </w:pPr>
    <w:rPr>
      <w:rFonts w:ascii="Arial" w:hAnsi="Arial" w:cs="Arial"/>
      <w:b/>
      <w:bCs/>
      <w:sz w:val="24"/>
      <w:szCs w:val="24"/>
    </w:rPr>
  </w:style>
  <w:style w:type="paragraph" w:styleId="Index2">
    <w:name w:val="index 2"/>
    <w:basedOn w:val="Normal"/>
    <w:next w:val="Normal"/>
    <w:autoRedefine/>
    <w:semiHidden/>
    <w:rsid w:val="00D25233"/>
    <w:pPr>
      <w:ind w:left="400" w:hanging="200"/>
    </w:pPr>
  </w:style>
  <w:style w:type="paragraph" w:styleId="Index3">
    <w:name w:val="index 3"/>
    <w:basedOn w:val="Normal"/>
    <w:next w:val="Normal"/>
    <w:autoRedefine/>
    <w:semiHidden/>
    <w:rsid w:val="00D25233"/>
    <w:pPr>
      <w:ind w:left="600" w:hanging="200"/>
    </w:pPr>
  </w:style>
  <w:style w:type="paragraph" w:styleId="Index4">
    <w:name w:val="index 4"/>
    <w:basedOn w:val="Normal"/>
    <w:next w:val="Normal"/>
    <w:autoRedefine/>
    <w:semiHidden/>
    <w:rsid w:val="00D25233"/>
    <w:pPr>
      <w:ind w:left="800" w:hanging="200"/>
    </w:pPr>
  </w:style>
  <w:style w:type="paragraph" w:styleId="Index5">
    <w:name w:val="index 5"/>
    <w:basedOn w:val="Normal"/>
    <w:next w:val="Normal"/>
    <w:autoRedefine/>
    <w:semiHidden/>
    <w:rsid w:val="00D25233"/>
    <w:pPr>
      <w:ind w:left="1000" w:hanging="200"/>
    </w:pPr>
  </w:style>
  <w:style w:type="paragraph" w:styleId="Index6">
    <w:name w:val="index 6"/>
    <w:basedOn w:val="Normal"/>
    <w:next w:val="Normal"/>
    <w:autoRedefine/>
    <w:semiHidden/>
    <w:rsid w:val="00D25233"/>
    <w:pPr>
      <w:ind w:left="1200" w:hanging="200"/>
    </w:pPr>
  </w:style>
  <w:style w:type="paragraph" w:styleId="Index7">
    <w:name w:val="index 7"/>
    <w:basedOn w:val="Normal"/>
    <w:next w:val="Normal"/>
    <w:autoRedefine/>
    <w:semiHidden/>
    <w:rsid w:val="00D25233"/>
    <w:pPr>
      <w:ind w:left="1400" w:hanging="200"/>
    </w:pPr>
  </w:style>
  <w:style w:type="paragraph" w:styleId="Index8">
    <w:name w:val="index 8"/>
    <w:basedOn w:val="Normal"/>
    <w:next w:val="Normal"/>
    <w:autoRedefine/>
    <w:semiHidden/>
    <w:rsid w:val="00D25233"/>
    <w:pPr>
      <w:ind w:left="1600" w:hanging="200"/>
    </w:pPr>
  </w:style>
  <w:style w:type="paragraph" w:styleId="Index9">
    <w:name w:val="index 9"/>
    <w:basedOn w:val="Normal"/>
    <w:next w:val="Normal"/>
    <w:autoRedefine/>
    <w:semiHidden/>
    <w:rsid w:val="00D25233"/>
    <w:pPr>
      <w:ind w:left="1800" w:hanging="200"/>
    </w:pPr>
  </w:style>
  <w:style w:type="paragraph" w:styleId="CommentText">
    <w:name w:val="annotation text"/>
    <w:basedOn w:val="Normal"/>
    <w:link w:val="CommentTextChar"/>
    <w:semiHidden/>
    <w:rsid w:val="00D25233"/>
  </w:style>
  <w:style w:type="paragraph" w:styleId="CommentSubject">
    <w:name w:val="annotation subject"/>
    <w:basedOn w:val="CommentText"/>
    <w:next w:val="CommentText"/>
    <w:semiHidden/>
    <w:rsid w:val="00D25233"/>
    <w:rPr>
      <w:b/>
      <w:bCs/>
    </w:rPr>
  </w:style>
  <w:style w:type="paragraph" w:styleId="MacroText">
    <w:name w:val="macro"/>
    <w:semiHidden/>
    <w:rsid w:val="00D2523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BalloonText">
    <w:name w:val="Balloon Text"/>
    <w:basedOn w:val="Normal"/>
    <w:semiHidden/>
    <w:rsid w:val="00D25233"/>
    <w:rPr>
      <w:rFonts w:cs="Tahoma"/>
      <w:sz w:val="16"/>
      <w:szCs w:val="16"/>
    </w:rPr>
  </w:style>
  <w:style w:type="paragraph" w:styleId="EndnoteText">
    <w:name w:val="endnote text"/>
    <w:basedOn w:val="Normal"/>
    <w:semiHidden/>
    <w:rsid w:val="00D25233"/>
  </w:style>
  <w:style w:type="paragraph" w:styleId="FootnoteText">
    <w:name w:val="footnote text"/>
    <w:aliases w:val="ALTS FOOTNOTE,Footnote Text Char1,Footnote Text Char Char Char,Footnote Text Char1 Char Char,Footnote Text3,Footnote Text12,ALTS FOOTNOTE12,Footnote Text Char112,Footnote Text Char Char Char12,Footnote Text Char1 Char Char Char12"/>
    <w:basedOn w:val="Normal"/>
    <w:link w:val="FootnoteTextChar"/>
    <w:semiHidden/>
    <w:rsid w:val="00D25233"/>
  </w:style>
  <w:style w:type="paragraph" w:styleId="Caption">
    <w:name w:val="caption"/>
    <w:basedOn w:val="Normal"/>
    <w:next w:val="Normal"/>
    <w:qFormat/>
    <w:rsid w:val="00D25233"/>
    <w:rPr>
      <w:b/>
      <w:bCs/>
    </w:rPr>
  </w:style>
  <w:style w:type="character" w:styleId="EndnoteReference">
    <w:name w:val="endnote reference"/>
    <w:semiHidden/>
    <w:rsid w:val="00D25233"/>
    <w:rPr>
      <w:vertAlign w:val="superscript"/>
    </w:rPr>
  </w:style>
  <w:style w:type="character" w:styleId="CommentReference">
    <w:name w:val="annotation reference"/>
    <w:semiHidden/>
    <w:rsid w:val="00D25233"/>
    <w:rPr>
      <w:sz w:val="16"/>
      <w:szCs w:val="16"/>
    </w:rPr>
  </w:style>
  <w:style w:type="character" w:styleId="FootnoteReference">
    <w:name w:val="footnote reference"/>
    <w:semiHidden/>
    <w:rsid w:val="00D25233"/>
    <w:rPr>
      <w:vertAlign w:val="superscript"/>
    </w:rPr>
  </w:style>
  <w:style w:type="paragraph" w:styleId="TableofAuthorities">
    <w:name w:val="table of authorities"/>
    <w:basedOn w:val="Normal"/>
    <w:next w:val="Normal"/>
    <w:semiHidden/>
    <w:rsid w:val="00D25233"/>
    <w:pPr>
      <w:ind w:left="200" w:hanging="200"/>
    </w:pPr>
  </w:style>
  <w:style w:type="paragraph" w:styleId="TableofFigures">
    <w:name w:val="table of figures"/>
    <w:basedOn w:val="Normal"/>
    <w:next w:val="Normal"/>
    <w:semiHidden/>
    <w:rsid w:val="00D25233"/>
  </w:style>
  <w:style w:type="paragraph" w:styleId="TOC1">
    <w:name w:val="toc 1"/>
    <w:basedOn w:val="Normal"/>
    <w:next w:val="Normal"/>
    <w:autoRedefine/>
    <w:semiHidden/>
    <w:rsid w:val="00D25233"/>
  </w:style>
  <w:style w:type="paragraph" w:styleId="TOC2">
    <w:name w:val="toc 2"/>
    <w:basedOn w:val="Normal"/>
    <w:next w:val="Normal"/>
    <w:autoRedefine/>
    <w:semiHidden/>
    <w:rsid w:val="00D25233"/>
    <w:pPr>
      <w:ind w:left="200"/>
    </w:pPr>
  </w:style>
  <w:style w:type="paragraph" w:styleId="TOC3">
    <w:name w:val="toc 3"/>
    <w:basedOn w:val="Normal"/>
    <w:next w:val="Normal"/>
    <w:autoRedefine/>
    <w:semiHidden/>
    <w:rsid w:val="00D25233"/>
    <w:pPr>
      <w:ind w:left="400"/>
    </w:pPr>
  </w:style>
  <w:style w:type="paragraph" w:styleId="TOC4">
    <w:name w:val="toc 4"/>
    <w:basedOn w:val="Normal"/>
    <w:next w:val="Normal"/>
    <w:autoRedefine/>
    <w:semiHidden/>
    <w:rsid w:val="00D25233"/>
    <w:pPr>
      <w:ind w:left="600"/>
    </w:pPr>
  </w:style>
  <w:style w:type="paragraph" w:styleId="TOC5">
    <w:name w:val="toc 5"/>
    <w:basedOn w:val="Normal"/>
    <w:next w:val="Normal"/>
    <w:autoRedefine/>
    <w:semiHidden/>
    <w:rsid w:val="00D25233"/>
    <w:pPr>
      <w:ind w:left="800"/>
    </w:pPr>
  </w:style>
  <w:style w:type="paragraph" w:styleId="TOC6">
    <w:name w:val="toc 6"/>
    <w:basedOn w:val="Normal"/>
    <w:next w:val="Normal"/>
    <w:autoRedefine/>
    <w:semiHidden/>
    <w:rsid w:val="00D25233"/>
    <w:pPr>
      <w:ind w:left="1000"/>
    </w:pPr>
  </w:style>
  <w:style w:type="paragraph" w:styleId="TOC7">
    <w:name w:val="toc 7"/>
    <w:basedOn w:val="Normal"/>
    <w:next w:val="Normal"/>
    <w:autoRedefine/>
    <w:semiHidden/>
    <w:rsid w:val="00D25233"/>
    <w:pPr>
      <w:ind w:left="1200"/>
    </w:pPr>
  </w:style>
  <w:style w:type="paragraph" w:styleId="TOC8">
    <w:name w:val="toc 8"/>
    <w:basedOn w:val="Normal"/>
    <w:next w:val="Normal"/>
    <w:autoRedefine/>
    <w:semiHidden/>
    <w:rsid w:val="00D25233"/>
    <w:pPr>
      <w:ind w:left="1400"/>
    </w:pPr>
  </w:style>
  <w:style w:type="paragraph" w:styleId="TOC9">
    <w:name w:val="toc 9"/>
    <w:basedOn w:val="Normal"/>
    <w:next w:val="Normal"/>
    <w:autoRedefine/>
    <w:semiHidden/>
    <w:rsid w:val="00D25233"/>
    <w:pPr>
      <w:ind w:left="1600"/>
    </w:pPr>
  </w:style>
  <w:style w:type="paragraph" w:styleId="DocumentMap">
    <w:name w:val="Document Map"/>
    <w:basedOn w:val="Normal"/>
    <w:semiHidden/>
    <w:rsid w:val="00D25233"/>
    <w:pPr>
      <w:shd w:val="clear" w:color="auto" w:fill="000080"/>
    </w:pPr>
    <w:rPr>
      <w:rFonts w:cs="Tahoma"/>
    </w:rPr>
  </w:style>
  <w:style w:type="paragraph" w:customStyle="1" w:styleId="02TNR13">
    <w:name w:val="02 TNR 13"/>
    <w:basedOn w:val="01TNR13"/>
    <w:next w:val="00TNR13"/>
    <w:rsid w:val="00E039FF"/>
    <w:pPr>
      <w:ind w:left="1122"/>
    </w:pPr>
  </w:style>
  <w:style w:type="paragraph" w:customStyle="1" w:styleId="a">
    <w:name w:val="Âáóéêü"/>
    <w:semiHidden/>
    <w:rsid w:val="00236EA2"/>
    <w:pPr>
      <w:widowControl w:val="0"/>
      <w:jc w:val="both"/>
    </w:pPr>
  </w:style>
  <w:style w:type="character" w:customStyle="1" w:styleId="HTMLPreformattedChar">
    <w:name w:val="HTML Preformatted Char"/>
    <w:link w:val="HTMLPreformatted"/>
    <w:rsid w:val="00C32AE0"/>
    <w:rPr>
      <w:rFonts w:ascii="Courier New" w:hAnsi="Courier New" w:cs="Courier New"/>
      <w:lang w:val="en-US"/>
    </w:rPr>
  </w:style>
  <w:style w:type="paragraph" w:customStyle="1" w:styleId="Normal0">
    <w:name w:val="[Normal]"/>
    <w:qFormat/>
    <w:rsid w:val="00C32AE0"/>
    <w:rPr>
      <w:rFonts w:ascii="Lucida Sans Unicode" w:eastAsia="Lucida Sans Unicode" w:hAnsi="Lucida Sans Unicode" w:cs="Lucida Sans Unicode"/>
      <w:noProof/>
      <w:sz w:val="24"/>
      <w:lang w:val="en-US" w:eastAsia="en-US"/>
    </w:rPr>
  </w:style>
  <w:style w:type="paragraph" w:styleId="ListParagraph">
    <w:name w:val="List Paragraph"/>
    <w:basedOn w:val="Normal"/>
    <w:uiPriority w:val="34"/>
    <w:qFormat/>
    <w:rsid w:val="00C32AE0"/>
    <w:pPr>
      <w:widowControl/>
      <w:overflowPunct/>
      <w:autoSpaceDE/>
      <w:autoSpaceDN/>
      <w:adjustRightInd/>
      <w:ind w:left="720"/>
      <w:jc w:val="left"/>
      <w:textAlignment w:val="auto"/>
    </w:pPr>
    <w:rPr>
      <w:sz w:val="24"/>
      <w:szCs w:val="24"/>
      <w:lang w:val="el-GR"/>
    </w:rPr>
  </w:style>
  <w:style w:type="paragraph" w:customStyle="1" w:styleId="1">
    <w:name w:val="Τμήμα κειμένου1"/>
    <w:basedOn w:val="Normal"/>
    <w:rsid w:val="00CB783A"/>
    <w:pPr>
      <w:widowControl/>
      <w:ind w:left="709" w:right="170" w:hanging="539"/>
    </w:pPr>
    <w:rPr>
      <w:sz w:val="26"/>
      <w:lang w:val="el-GR"/>
    </w:rPr>
  </w:style>
  <w:style w:type="character" w:customStyle="1" w:styleId="FootnoteTextChar">
    <w:name w:val="Footnote Text Char"/>
    <w:aliases w:val="ALTS FOOTNOTE Char,Footnote Text Char1 Char,Footnote Text Char Char Char Char,Footnote Text Char1 Char Char Char,Footnote Text3 Char,Footnote Text12 Char,ALTS FOOTNOTE12 Char,Footnote Text Char112 Char"/>
    <w:link w:val="FootnoteText"/>
    <w:semiHidden/>
    <w:rsid w:val="00CB783A"/>
    <w:rPr>
      <w:lang w:val="en-US"/>
    </w:rPr>
  </w:style>
  <w:style w:type="paragraph" w:customStyle="1" w:styleId="21">
    <w:name w:val="Σώμα κείμενου 21"/>
    <w:basedOn w:val="Normal"/>
    <w:rsid w:val="00CB783A"/>
    <w:pPr>
      <w:widowControl/>
      <w:spacing w:line="360" w:lineRule="auto"/>
      <w:ind w:right="170"/>
    </w:pPr>
    <w:rPr>
      <w:sz w:val="24"/>
      <w:lang w:val="el-GR"/>
    </w:rPr>
  </w:style>
  <w:style w:type="character" w:customStyle="1" w:styleId="TitleChar">
    <w:name w:val="Title Char"/>
    <w:link w:val="Title"/>
    <w:rsid w:val="00CB783A"/>
    <w:rPr>
      <w:rFonts w:ascii="Arial" w:hAnsi="Arial" w:cs="Arial"/>
      <w:b/>
      <w:bCs/>
      <w:kern w:val="28"/>
      <w:sz w:val="32"/>
      <w:szCs w:val="32"/>
      <w:lang w:val="en-US"/>
    </w:rPr>
  </w:style>
  <w:style w:type="character" w:customStyle="1" w:styleId="BodyText3Char">
    <w:name w:val="Body Text 3 Char"/>
    <w:link w:val="BodyText3"/>
    <w:semiHidden/>
    <w:rsid w:val="00791CD2"/>
    <w:rPr>
      <w:sz w:val="16"/>
      <w:szCs w:val="16"/>
      <w:lang w:val="en-US"/>
    </w:rPr>
  </w:style>
  <w:style w:type="character" w:customStyle="1" w:styleId="FooterChar">
    <w:name w:val="Footer Char"/>
    <w:link w:val="Footer"/>
    <w:uiPriority w:val="99"/>
    <w:rsid w:val="00DA6C25"/>
    <w:rPr>
      <w:lang w:val="en-US"/>
    </w:rPr>
  </w:style>
  <w:style w:type="character" w:customStyle="1" w:styleId="PlainTextChar">
    <w:name w:val="Plain Text Char"/>
    <w:link w:val="PlainText"/>
    <w:rsid w:val="009678A4"/>
    <w:rPr>
      <w:rFonts w:ascii="Courier New" w:hAnsi="Courier New" w:cs="Courier New"/>
      <w:lang w:val="en-US"/>
    </w:rPr>
  </w:style>
  <w:style w:type="character" w:customStyle="1" w:styleId="BodyTextChar">
    <w:name w:val="Body Text Char"/>
    <w:link w:val="BodyText"/>
    <w:semiHidden/>
    <w:rsid w:val="008405A2"/>
    <w:rPr>
      <w:lang w:val="en-US"/>
    </w:rPr>
  </w:style>
  <w:style w:type="paragraph" w:customStyle="1" w:styleId="-0136">
    <w:name w:val="Στυλ Στυλ Αριθμημένη διάρθρωση Αριστερά:  -013 εκ. + Πριν:  6 στ...."/>
    <w:basedOn w:val="Normal"/>
    <w:rsid w:val="00810C59"/>
    <w:pPr>
      <w:widowControl/>
      <w:numPr>
        <w:ilvl w:val="1"/>
        <w:numId w:val="27"/>
      </w:numPr>
      <w:overflowPunct/>
      <w:autoSpaceDE/>
      <w:autoSpaceDN/>
      <w:adjustRightInd/>
      <w:spacing w:before="120" w:after="120"/>
      <w:textAlignment w:val="auto"/>
    </w:pPr>
    <w:rPr>
      <w:sz w:val="24"/>
    </w:rPr>
  </w:style>
  <w:style w:type="character" w:customStyle="1" w:styleId="CommentTextChar">
    <w:name w:val="Comment Text Char"/>
    <w:basedOn w:val="DefaultParagraphFont"/>
    <w:link w:val="CommentText"/>
    <w:uiPriority w:val="99"/>
    <w:semiHidden/>
    <w:rsid w:val="00762798"/>
    <w:rPr>
      <w:lang w:val="en-US"/>
    </w:rPr>
  </w:style>
  <w:style w:type="paragraph" w:customStyle="1" w:styleId="Default">
    <w:name w:val="Default"/>
    <w:rsid w:val="009328D1"/>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27C"/>
    <w:pPr>
      <w:widowControl w:val="0"/>
      <w:overflowPunct w:val="0"/>
      <w:autoSpaceDE w:val="0"/>
      <w:autoSpaceDN w:val="0"/>
      <w:adjustRightInd w:val="0"/>
      <w:jc w:val="both"/>
      <w:textAlignment w:val="baseline"/>
    </w:pPr>
    <w:rPr>
      <w:lang w:val="en-US"/>
    </w:rPr>
  </w:style>
  <w:style w:type="paragraph" w:styleId="Heading1">
    <w:name w:val="heading 1"/>
    <w:basedOn w:val="Normal"/>
    <w:next w:val="Normal"/>
    <w:qFormat/>
    <w:rsid w:val="00D2523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2523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25233"/>
    <w:pPr>
      <w:keepNext/>
      <w:spacing w:before="240" w:after="60"/>
      <w:outlineLvl w:val="2"/>
    </w:pPr>
    <w:rPr>
      <w:rFonts w:ascii="Arial" w:hAnsi="Arial" w:cs="Arial"/>
      <w:b/>
      <w:bCs/>
      <w:sz w:val="26"/>
      <w:szCs w:val="26"/>
    </w:rPr>
  </w:style>
  <w:style w:type="paragraph" w:styleId="Heading4">
    <w:name w:val="heading 4"/>
    <w:basedOn w:val="Normal"/>
    <w:next w:val="Normal"/>
    <w:qFormat/>
    <w:rsid w:val="00D25233"/>
    <w:pPr>
      <w:keepNext/>
      <w:spacing w:before="240" w:after="60"/>
      <w:outlineLvl w:val="3"/>
    </w:pPr>
    <w:rPr>
      <w:b/>
      <w:bCs/>
      <w:sz w:val="28"/>
      <w:szCs w:val="28"/>
    </w:rPr>
  </w:style>
  <w:style w:type="paragraph" w:styleId="Heading5">
    <w:name w:val="heading 5"/>
    <w:basedOn w:val="Normal"/>
    <w:next w:val="Normal"/>
    <w:qFormat/>
    <w:rsid w:val="00D25233"/>
    <w:pPr>
      <w:spacing w:before="240" w:after="60"/>
      <w:outlineLvl w:val="4"/>
    </w:pPr>
    <w:rPr>
      <w:b/>
      <w:bCs/>
      <w:i/>
      <w:iCs/>
      <w:sz w:val="26"/>
      <w:szCs w:val="26"/>
    </w:rPr>
  </w:style>
  <w:style w:type="paragraph" w:styleId="Heading6">
    <w:name w:val="heading 6"/>
    <w:basedOn w:val="Normal"/>
    <w:next w:val="Normal"/>
    <w:qFormat/>
    <w:rsid w:val="00D25233"/>
    <w:pPr>
      <w:spacing w:before="240" w:after="60"/>
      <w:outlineLvl w:val="5"/>
    </w:pPr>
    <w:rPr>
      <w:b/>
      <w:bCs/>
      <w:sz w:val="22"/>
      <w:szCs w:val="22"/>
    </w:rPr>
  </w:style>
  <w:style w:type="paragraph" w:styleId="Heading7">
    <w:name w:val="heading 7"/>
    <w:basedOn w:val="Normal"/>
    <w:next w:val="Normal"/>
    <w:qFormat/>
    <w:rsid w:val="00D25233"/>
    <w:pPr>
      <w:spacing w:before="240" w:after="60"/>
      <w:outlineLvl w:val="6"/>
    </w:pPr>
    <w:rPr>
      <w:sz w:val="24"/>
      <w:szCs w:val="24"/>
    </w:rPr>
  </w:style>
  <w:style w:type="paragraph" w:styleId="Heading8">
    <w:name w:val="heading 8"/>
    <w:basedOn w:val="Normal"/>
    <w:next w:val="Normal"/>
    <w:qFormat/>
    <w:rsid w:val="00D25233"/>
    <w:pPr>
      <w:spacing w:before="240" w:after="60"/>
      <w:outlineLvl w:val="7"/>
    </w:pPr>
    <w:rPr>
      <w:i/>
      <w:iCs/>
      <w:sz w:val="24"/>
      <w:szCs w:val="24"/>
    </w:rPr>
  </w:style>
  <w:style w:type="paragraph" w:styleId="Heading9">
    <w:name w:val="heading 9"/>
    <w:basedOn w:val="Normal"/>
    <w:next w:val="Normal"/>
    <w:qFormat/>
    <w:rsid w:val="00D2523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A84E4E"/>
    <w:pPr>
      <w:tabs>
        <w:tab w:val="center" w:pos="4153"/>
        <w:tab w:val="right" w:pos="8306"/>
      </w:tabs>
    </w:pPr>
  </w:style>
  <w:style w:type="paragraph" w:styleId="Footer">
    <w:name w:val="footer"/>
    <w:basedOn w:val="Normal"/>
    <w:link w:val="FooterChar"/>
    <w:uiPriority w:val="99"/>
    <w:rsid w:val="00A84E4E"/>
    <w:pPr>
      <w:tabs>
        <w:tab w:val="center" w:pos="4153"/>
        <w:tab w:val="right" w:pos="8306"/>
      </w:tabs>
    </w:pPr>
  </w:style>
  <w:style w:type="paragraph" w:customStyle="1" w:styleId="01TNR13">
    <w:name w:val="01 TNR 13"/>
    <w:basedOn w:val="00TNR13"/>
    <w:next w:val="00TNR13"/>
    <w:rsid w:val="00E039FF"/>
    <w:pPr>
      <w:ind w:left="561" w:hanging="561"/>
    </w:pPr>
  </w:style>
  <w:style w:type="paragraph" w:customStyle="1" w:styleId="01TNR13B">
    <w:name w:val="01 TNR 13 B"/>
    <w:basedOn w:val="01TNR13"/>
    <w:next w:val="01TNR13"/>
    <w:semiHidden/>
    <w:rsid w:val="00B35028"/>
    <w:rPr>
      <w:b/>
      <w:bCs/>
    </w:rPr>
  </w:style>
  <w:style w:type="paragraph" w:customStyle="1" w:styleId="01TNR13BU">
    <w:name w:val="01 TNR 13 B U"/>
    <w:basedOn w:val="01TNR13"/>
    <w:next w:val="01TNR13"/>
    <w:semiHidden/>
    <w:rsid w:val="00B35028"/>
    <w:rPr>
      <w:b/>
      <w:bCs/>
      <w:u w:val="single"/>
    </w:rPr>
  </w:style>
  <w:style w:type="paragraph" w:customStyle="1" w:styleId="01TNR13U">
    <w:name w:val="01 TNR 13 U"/>
    <w:basedOn w:val="01TNR13"/>
    <w:next w:val="01TNR13"/>
    <w:semiHidden/>
    <w:rsid w:val="00B35028"/>
    <w:rPr>
      <w:u w:val="single"/>
    </w:rPr>
  </w:style>
  <w:style w:type="paragraph" w:customStyle="1" w:styleId="01Arial12">
    <w:name w:val="01 Arial 12"/>
    <w:basedOn w:val="Normal"/>
    <w:next w:val="Normal"/>
    <w:rsid w:val="00E039FF"/>
    <w:pPr>
      <w:ind w:left="561" w:hanging="561"/>
    </w:pPr>
    <w:rPr>
      <w:rFonts w:ascii="Arial" w:hAnsi="Arial" w:cs="Arial"/>
      <w:sz w:val="24"/>
      <w:szCs w:val="24"/>
    </w:rPr>
  </w:style>
  <w:style w:type="paragraph" w:customStyle="1" w:styleId="00Arial12">
    <w:name w:val="00 Arial 12"/>
    <w:basedOn w:val="01Arial12"/>
    <w:rsid w:val="00E039FF"/>
    <w:pPr>
      <w:ind w:left="0" w:firstLine="0"/>
    </w:pPr>
  </w:style>
  <w:style w:type="paragraph" w:customStyle="1" w:styleId="00TNR13">
    <w:name w:val="00 TNR 13"/>
    <w:rsid w:val="00E039FF"/>
    <w:pPr>
      <w:jc w:val="both"/>
    </w:pPr>
    <w:rPr>
      <w:sz w:val="26"/>
      <w:szCs w:val="26"/>
    </w:rPr>
  </w:style>
  <w:style w:type="paragraph" w:customStyle="1" w:styleId="02Arial12">
    <w:name w:val="02 Arial 12"/>
    <w:basedOn w:val="Normal"/>
    <w:next w:val="Normal"/>
    <w:rsid w:val="00E039FF"/>
    <w:pPr>
      <w:ind w:left="1122" w:hanging="561"/>
    </w:pPr>
    <w:rPr>
      <w:rFonts w:ascii="Arial" w:hAnsi="Arial" w:cs="Arial"/>
      <w:sz w:val="24"/>
      <w:szCs w:val="24"/>
    </w:rPr>
  </w:style>
  <w:style w:type="numbering" w:styleId="111111">
    <w:name w:val="Outline List 2"/>
    <w:basedOn w:val="NoList"/>
    <w:semiHidden/>
    <w:rsid w:val="00D25233"/>
    <w:pPr>
      <w:numPr>
        <w:numId w:val="1"/>
      </w:numPr>
    </w:pPr>
  </w:style>
  <w:style w:type="numbering" w:styleId="1ai">
    <w:name w:val="Outline List 1"/>
    <w:basedOn w:val="NoList"/>
    <w:semiHidden/>
    <w:rsid w:val="00D25233"/>
    <w:pPr>
      <w:numPr>
        <w:numId w:val="2"/>
      </w:numPr>
    </w:pPr>
  </w:style>
  <w:style w:type="paragraph" w:styleId="PlainText">
    <w:name w:val="Plain Text"/>
    <w:basedOn w:val="Normal"/>
    <w:link w:val="PlainTextChar"/>
    <w:rsid w:val="00D25233"/>
    <w:rPr>
      <w:rFonts w:ascii="Courier New" w:hAnsi="Courier New" w:cs="Courier New"/>
    </w:rPr>
  </w:style>
  <w:style w:type="table" w:styleId="TableSimple1">
    <w:name w:val="Table Simple 1"/>
    <w:basedOn w:val="TableNormal"/>
    <w:semiHidden/>
    <w:rsid w:val="00D2523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2523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2523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styleId="ArticleSection">
    <w:name w:val="Outline List 3"/>
    <w:basedOn w:val="NoList"/>
    <w:semiHidden/>
    <w:rsid w:val="00D25233"/>
    <w:pPr>
      <w:numPr>
        <w:numId w:val="3"/>
      </w:numPr>
    </w:pPr>
  </w:style>
  <w:style w:type="character" w:styleId="LineNumber">
    <w:name w:val="line number"/>
    <w:basedOn w:val="DefaultParagraphFont"/>
    <w:semiHidden/>
    <w:rsid w:val="00D25233"/>
  </w:style>
  <w:style w:type="character" w:styleId="PageNumber">
    <w:name w:val="page number"/>
    <w:basedOn w:val="DefaultParagraphFont"/>
    <w:rsid w:val="00D25233"/>
  </w:style>
  <w:style w:type="character" w:styleId="HTMLAcronym">
    <w:name w:val="HTML Acronym"/>
    <w:basedOn w:val="DefaultParagraphFont"/>
    <w:semiHidden/>
    <w:rsid w:val="00D25233"/>
  </w:style>
  <w:style w:type="paragraph" w:styleId="NormalIndent">
    <w:name w:val="Normal Indent"/>
    <w:basedOn w:val="Normal"/>
    <w:semiHidden/>
    <w:rsid w:val="00D25233"/>
    <w:pPr>
      <w:ind w:left="720"/>
    </w:pPr>
  </w:style>
  <w:style w:type="character" w:styleId="HTMLTypewriter">
    <w:name w:val="HTML Typewriter"/>
    <w:semiHidden/>
    <w:rsid w:val="00D25233"/>
    <w:rPr>
      <w:rFonts w:ascii="Courier New" w:hAnsi="Courier New" w:cs="Courier New"/>
      <w:sz w:val="20"/>
      <w:szCs w:val="20"/>
    </w:rPr>
  </w:style>
  <w:style w:type="character" w:styleId="HTMLSample">
    <w:name w:val="HTML Sample"/>
    <w:semiHidden/>
    <w:rsid w:val="00D25233"/>
    <w:rPr>
      <w:rFonts w:ascii="Courier New" w:hAnsi="Courier New" w:cs="Courier New"/>
    </w:rPr>
  </w:style>
  <w:style w:type="table" w:styleId="TableSubtle1">
    <w:name w:val="Table Subtle 1"/>
    <w:basedOn w:val="TableNormal"/>
    <w:semiHidden/>
    <w:rsid w:val="00D2523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2523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TMLAddress">
    <w:name w:val="HTML Address"/>
    <w:basedOn w:val="Normal"/>
    <w:semiHidden/>
    <w:rsid w:val="00D25233"/>
    <w:rPr>
      <w:i/>
      <w:iCs/>
    </w:rPr>
  </w:style>
  <w:style w:type="paragraph" w:styleId="EnvelopeReturn">
    <w:name w:val="envelope return"/>
    <w:basedOn w:val="Normal"/>
    <w:semiHidden/>
    <w:rsid w:val="00D25233"/>
    <w:rPr>
      <w:rFonts w:ascii="Arial" w:hAnsi="Arial" w:cs="Arial"/>
    </w:rPr>
  </w:style>
  <w:style w:type="paragraph" w:styleId="EnvelopeAddress">
    <w:name w:val="envelope address"/>
    <w:basedOn w:val="Normal"/>
    <w:semiHidden/>
    <w:rsid w:val="00D25233"/>
    <w:pPr>
      <w:framePr w:w="7920" w:h="1980" w:hRule="exact" w:hSpace="180" w:wrap="auto" w:hAnchor="page" w:xAlign="center" w:yAlign="bottom"/>
      <w:ind w:left="2880"/>
    </w:pPr>
    <w:rPr>
      <w:rFonts w:ascii="Arial" w:hAnsi="Arial" w:cs="Arial"/>
      <w:sz w:val="24"/>
      <w:szCs w:val="24"/>
    </w:rPr>
  </w:style>
  <w:style w:type="table" w:styleId="TableColorful1">
    <w:name w:val="Table Colorful 1"/>
    <w:basedOn w:val="TableNormal"/>
    <w:semiHidden/>
    <w:rsid w:val="00D2523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2523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2523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Emphasis">
    <w:name w:val="Emphasis"/>
    <w:uiPriority w:val="20"/>
    <w:qFormat/>
    <w:rsid w:val="00D25233"/>
    <w:rPr>
      <w:i/>
      <w:iCs/>
    </w:rPr>
  </w:style>
  <w:style w:type="character" w:styleId="Strong">
    <w:name w:val="Strong"/>
    <w:qFormat/>
    <w:rsid w:val="00D25233"/>
    <w:rPr>
      <w:b/>
      <w:bCs/>
    </w:rPr>
  </w:style>
  <w:style w:type="table" w:styleId="TableProfessional">
    <w:name w:val="Table Professional"/>
    <w:basedOn w:val="TableNormal"/>
    <w:semiHidden/>
    <w:rsid w:val="00D2523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teHeading">
    <w:name w:val="Note Heading"/>
    <w:basedOn w:val="Normal"/>
    <w:next w:val="Normal"/>
    <w:semiHidden/>
    <w:rsid w:val="00D25233"/>
  </w:style>
  <w:style w:type="table" w:styleId="Table3Deffects1">
    <w:name w:val="Table 3D effects 1"/>
    <w:basedOn w:val="TableNormal"/>
    <w:semiHidden/>
    <w:rsid w:val="00D2523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2523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2523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e">
    <w:name w:val="Date"/>
    <w:basedOn w:val="Normal"/>
    <w:next w:val="Normal"/>
    <w:semiHidden/>
    <w:rsid w:val="00D25233"/>
  </w:style>
  <w:style w:type="table" w:styleId="TableTheme">
    <w:name w:val="Table Theme"/>
    <w:basedOn w:val="TableNormal"/>
    <w:semiHidden/>
    <w:rsid w:val="00D25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25233"/>
    <w:rPr>
      <w:sz w:val="24"/>
      <w:szCs w:val="24"/>
    </w:rPr>
  </w:style>
  <w:style w:type="paragraph" w:styleId="MessageHeader">
    <w:name w:val="Message Header"/>
    <w:basedOn w:val="Normal"/>
    <w:semiHidden/>
    <w:rsid w:val="00D2523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table" w:styleId="TableClassic1">
    <w:name w:val="Table Classic 1"/>
    <w:basedOn w:val="TableNormal"/>
    <w:semiHidden/>
    <w:rsid w:val="00D2523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2523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2523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2523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Closing">
    <w:name w:val="Closing"/>
    <w:basedOn w:val="Normal"/>
    <w:semiHidden/>
    <w:rsid w:val="00D25233"/>
    <w:pPr>
      <w:ind w:left="4252"/>
    </w:pPr>
  </w:style>
  <w:style w:type="table" w:styleId="TableElegant">
    <w:name w:val="Table Elegant"/>
    <w:basedOn w:val="TableNormal"/>
    <w:semiHidden/>
    <w:rsid w:val="00D2523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HTMLCode">
    <w:name w:val="HTML Code"/>
    <w:semiHidden/>
    <w:rsid w:val="00D25233"/>
    <w:rPr>
      <w:rFonts w:ascii="Courier New" w:hAnsi="Courier New" w:cs="Courier New"/>
      <w:sz w:val="20"/>
      <w:szCs w:val="20"/>
    </w:rPr>
  </w:style>
  <w:style w:type="paragraph" w:styleId="List">
    <w:name w:val="List"/>
    <w:basedOn w:val="Normal"/>
    <w:semiHidden/>
    <w:rsid w:val="00D25233"/>
    <w:pPr>
      <w:ind w:left="283" w:hanging="283"/>
    </w:pPr>
  </w:style>
  <w:style w:type="paragraph" w:styleId="List2">
    <w:name w:val="List 2"/>
    <w:basedOn w:val="Normal"/>
    <w:semiHidden/>
    <w:rsid w:val="00D25233"/>
    <w:pPr>
      <w:ind w:left="566" w:hanging="283"/>
    </w:pPr>
  </w:style>
  <w:style w:type="paragraph" w:styleId="List3">
    <w:name w:val="List 3"/>
    <w:basedOn w:val="Normal"/>
    <w:semiHidden/>
    <w:rsid w:val="00D25233"/>
    <w:pPr>
      <w:ind w:left="849" w:hanging="283"/>
    </w:pPr>
  </w:style>
  <w:style w:type="paragraph" w:styleId="List4">
    <w:name w:val="List 4"/>
    <w:basedOn w:val="Normal"/>
    <w:semiHidden/>
    <w:rsid w:val="00D25233"/>
    <w:pPr>
      <w:ind w:left="1132" w:hanging="283"/>
    </w:pPr>
  </w:style>
  <w:style w:type="paragraph" w:styleId="List5">
    <w:name w:val="List 5"/>
    <w:basedOn w:val="Normal"/>
    <w:semiHidden/>
    <w:rsid w:val="00D25233"/>
    <w:pPr>
      <w:ind w:left="1415" w:hanging="283"/>
    </w:pPr>
  </w:style>
  <w:style w:type="paragraph" w:styleId="ListNumber">
    <w:name w:val="List Number"/>
    <w:basedOn w:val="Normal"/>
    <w:semiHidden/>
    <w:rsid w:val="00D25233"/>
    <w:pPr>
      <w:numPr>
        <w:numId w:val="4"/>
      </w:numPr>
    </w:pPr>
  </w:style>
  <w:style w:type="paragraph" w:styleId="ListNumber2">
    <w:name w:val="List Number 2"/>
    <w:basedOn w:val="Normal"/>
    <w:semiHidden/>
    <w:rsid w:val="00D25233"/>
    <w:pPr>
      <w:numPr>
        <w:numId w:val="5"/>
      </w:numPr>
    </w:pPr>
  </w:style>
  <w:style w:type="paragraph" w:styleId="ListNumber3">
    <w:name w:val="List Number 3"/>
    <w:basedOn w:val="Normal"/>
    <w:semiHidden/>
    <w:rsid w:val="00D25233"/>
    <w:pPr>
      <w:numPr>
        <w:numId w:val="6"/>
      </w:numPr>
    </w:pPr>
  </w:style>
  <w:style w:type="paragraph" w:styleId="ListNumber4">
    <w:name w:val="List Number 4"/>
    <w:basedOn w:val="Normal"/>
    <w:semiHidden/>
    <w:rsid w:val="00D25233"/>
    <w:pPr>
      <w:numPr>
        <w:numId w:val="7"/>
      </w:numPr>
    </w:pPr>
  </w:style>
  <w:style w:type="paragraph" w:styleId="ListNumber5">
    <w:name w:val="List Number 5"/>
    <w:basedOn w:val="Normal"/>
    <w:semiHidden/>
    <w:rsid w:val="00D25233"/>
    <w:pPr>
      <w:numPr>
        <w:numId w:val="8"/>
      </w:numPr>
    </w:pPr>
  </w:style>
  <w:style w:type="paragraph" w:styleId="ListBullet">
    <w:name w:val="List Bullet"/>
    <w:basedOn w:val="Normal"/>
    <w:semiHidden/>
    <w:rsid w:val="00D25233"/>
    <w:pPr>
      <w:numPr>
        <w:numId w:val="9"/>
      </w:numPr>
    </w:pPr>
  </w:style>
  <w:style w:type="paragraph" w:styleId="ListBullet2">
    <w:name w:val="List Bullet 2"/>
    <w:basedOn w:val="Normal"/>
    <w:semiHidden/>
    <w:rsid w:val="00D25233"/>
    <w:pPr>
      <w:numPr>
        <w:numId w:val="10"/>
      </w:numPr>
    </w:pPr>
  </w:style>
  <w:style w:type="paragraph" w:styleId="ListBullet3">
    <w:name w:val="List Bullet 3"/>
    <w:basedOn w:val="Normal"/>
    <w:semiHidden/>
    <w:rsid w:val="00D25233"/>
    <w:pPr>
      <w:numPr>
        <w:numId w:val="11"/>
      </w:numPr>
    </w:pPr>
  </w:style>
  <w:style w:type="paragraph" w:styleId="ListBullet4">
    <w:name w:val="List Bullet 4"/>
    <w:basedOn w:val="Normal"/>
    <w:semiHidden/>
    <w:rsid w:val="00D25233"/>
    <w:pPr>
      <w:numPr>
        <w:numId w:val="12"/>
      </w:numPr>
    </w:pPr>
  </w:style>
  <w:style w:type="paragraph" w:styleId="ListBullet5">
    <w:name w:val="List Bullet 5"/>
    <w:basedOn w:val="Normal"/>
    <w:semiHidden/>
    <w:rsid w:val="00D25233"/>
    <w:pPr>
      <w:numPr>
        <w:numId w:val="13"/>
      </w:numPr>
    </w:pPr>
  </w:style>
  <w:style w:type="table" w:styleId="TableList1">
    <w:name w:val="Table List 1"/>
    <w:basedOn w:val="TableNormal"/>
    <w:semiHidden/>
    <w:rsid w:val="00D2523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2523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2523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2523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2523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2523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2523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2523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HTMLVariable">
    <w:name w:val="HTML Variable"/>
    <w:semiHidden/>
    <w:rsid w:val="00D25233"/>
    <w:rPr>
      <w:i/>
      <w:iCs/>
    </w:rPr>
  </w:style>
  <w:style w:type="character" w:styleId="HTMLDefinition">
    <w:name w:val="HTML Definition"/>
    <w:semiHidden/>
    <w:rsid w:val="00D25233"/>
    <w:rPr>
      <w:i/>
      <w:iCs/>
    </w:rPr>
  </w:style>
  <w:style w:type="character" w:styleId="HTMLCite">
    <w:name w:val="HTML Cite"/>
    <w:semiHidden/>
    <w:rsid w:val="00D25233"/>
    <w:rPr>
      <w:i/>
      <w:iCs/>
    </w:rPr>
  </w:style>
  <w:style w:type="table" w:styleId="TableWeb1">
    <w:name w:val="Table Web 1"/>
    <w:basedOn w:val="TableNormal"/>
    <w:semiHidden/>
    <w:rsid w:val="00D2523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2523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2523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D25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D2523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2523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2523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2523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2523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2523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2523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2523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HTMLKeyboard">
    <w:name w:val="HTML Keyboard"/>
    <w:semiHidden/>
    <w:rsid w:val="00D25233"/>
    <w:rPr>
      <w:rFonts w:ascii="Courier New" w:hAnsi="Courier New" w:cs="Courier New"/>
      <w:sz w:val="20"/>
      <w:szCs w:val="20"/>
    </w:rPr>
  </w:style>
  <w:style w:type="paragraph" w:styleId="HTMLPreformatted">
    <w:name w:val="HTML Preformatted"/>
    <w:basedOn w:val="Normal"/>
    <w:link w:val="HTMLPreformattedChar"/>
    <w:rsid w:val="00D25233"/>
    <w:rPr>
      <w:rFonts w:ascii="Courier New" w:hAnsi="Courier New" w:cs="Courier New"/>
    </w:rPr>
  </w:style>
  <w:style w:type="table" w:styleId="TableColumns1">
    <w:name w:val="Table Columns 1"/>
    <w:basedOn w:val="TableNormal"/>
    <w:semiHidden/>
    <w:rsid w:val="00D2523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2523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2523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2523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2523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2523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Continue">
    <w:name w:val="List Continue"/>
    <w:basedOn w:val="Normal"/>
    <w:semiHidden/>
    <w:rsid w:val="00D25233"/>
    <w:pPr>
      <w:spacing w:after="120"/>
      <w:ind w:left="283"/>
    </w:pPr>
  </w:style>
  <w:style w:type="paragraph" w:styleId="ListContinue2">
    <w:name w:val="List Continue 2"/>
    <w:basedOn w:val="Normal"/>
    <w:semiHidden/>
    <w:rsid w:val="00D25233"/>
    <w:pPr>
      <w:spacing w:after="120"/>
      <w:ind w:left="566"/>
    </w:pPr>
  </w:style>
  <w:style w:type="paragraph" w:styleId="ListContinue3">
    <w:name w:val="List Continue 3"/>
    <w:basedOn w:val="Normal"/>
    <w:semiHidden/>
    <w:rsid w:val="00D25233"/>
    <w:pPr>
      <w:spacing w:after="120"/>
      <w:ind w:left="849"/>
    </w:pPr>
  </w:style>
  <w:style w:type="paragraph" w:styleId="ListContinue4">
    <w:name w:val="List Continue 4"/>
    <w:basedOn w:val="Normal"/>
    <w:semiHidden/>
    <w:rsid w:val="00D25233"/>
    <w:pPr>
      <w:spacing w:after="120"/>
      <w:ind w:left="1132"/>
    </w:pPr>
  </w:style>
  <w:style w:type="paragraph" w:styleId="ListContinue5">
    <w:name w:val="List Continue 5"/>
    <w:basedOn w:val="Normal"/>
    <w:semiHidden/>
    <w:rsid w:val="00D25233"/>
    <w:pPr>
      <w:spacing w:after="120"/>
      <w:ind w:left="1415"/>
    </w:pPr>
  </w:style>
  <w:style w:type="paragraph" w:styleId="BodyText">
    <w:name w:val="Body Text"/>
    <w:basedOn w:val="Normal"/>
    <w:link w:val="BodyTextChar"/>
    <w:semiHidden/>
    <w:rsid w:val="00D25233"/>
    <w:pPr>
      <w:spacing w:after="120"/>
    </w:pPr>
  </w:style>
  <w:style w:type="paragraph" w:styleId="BodyText2">
    <w:name w:val="Body Text 2"/>
    <w:basedOn w:val="Normal"/>
    <w:semiHidden/>
    <w:rsid w:val="00D25233"/>
    <w:pPr>
      <w:spacing w:after="120" w:line="480" w:lineRule="auto"/>
    </w:pPr>
  </w:style>
  <w:style w:type="paragraph" w:styleId="BodyText3">
    <w:name w:val="Body Text 3"/>
    <w:basedOn w:val="Normal"/>
    <w:link w:val="BodyText3Char"/>
    <w:semiHidden/>
    <w:rsid w:val="00D25233"/>
    <w:pPr>
      <w:spacing w:after="120"/>
    </w:pPr>
    <w:rPr>
      <w:sz w:val="16"/>
      <w:szCs w:val="16"/>
    </w:rPr>
  </w:style>
  <w:style w:type="paragraph" w:styleId="BodyTextIndent">
    <w:name w:val="Body Text Indent"/>
    <w:basedOn w:val="Normal"/>
    <w:semiHidden/>
    <w:rsid w:val="00D25233"/>
    <w:pPr>
      <w:spacing w:after="120"/>
      <w:ind w:left="283"/>
    </w:pPr>
  </w:style>
  <w:style w:type="paragraph" w:styleId="BodyTextIndent2">
    <w:name w:val="Body Text Indent 2"/>
    <w:basedOn w:val="Normal"/>
    <w:semiHidden/>
    <w:rsid w:val="00D25233"/>
    <w:pPr>
      <w:spacing w:after="120" w:line="480" w:lineRule="auto"/>
      <w:ind w:left="283"/>
    </w:pPr>
  </w:style>
  <w:style w:type="paragraph" w:styleId="BodyTextIndent3">
    <w:name w:val="Body Text Indent 3"/>
    <w:basedOn w:val="Normal"/>
    <w:semiHidden/>
    <w:rsid w:val="00D25233"/>
    <w:pPr>
      <w:spacing w:after="120"/>
      <w:ind w:left="283"/>
    </w:pPr>
    <w:rPr>
      <w:sz w:val="16"/>
      <w:szCs w:val="16"/>
    </w:rPr>
  </w:style>
  <w:style w:type="paragraph" w:styleId="BodyTextFirstIndent">
    <w:name w:val="Body Text First Indent"/>
    <w:basedOn w:val="BodyText"/>
    <w:semiHidden/>
    <w:rsid w:val="00D25233"/>
    <w:pPr>
      <w:ind w:firstLine="210"/>
    </w:pPr>
  </w:style>
  <w:style w:type="paragraph" w:styleId="BodyTextFirstIndent2">
    <w:name w:val="Body Text First Indent 2"/>
    <w:basedOn w:val="BodyTextIndent"/>
    <w:semiHidden/>
    <w:rsid w:val="00D25233"/>
    <w:pPr>
      <w:ind w:firstLine="210"/>
    </w:pPr>
  </w:style>
  <w:style w:type="paragraph" w:styleId="Title">
    <w:name w:val="Title"/>
    <w:basedOn w:val="Normal"/>
    <w:link w:val="TitleChar"/>
    <w:qFormat/>
    <w:rsid w:val="00D25233"/>
    <w:pPr>
      <w:spacing w:before="240" w:after="60"/>
      <w:jc w:val="center"/>
      <w:outlineLvl w:val="0"/>
    </w:pPr>
    <w:rPr>
      <w:rFonts w:ascii="Arial" w:hAnsi="Arial" w:cs="Arial"/>
      <w:b/>
      <w:bCs/>
      <w:kern w:val="28"/>
      <w:sz w:val="32"/>
      <w:szCs w:val="32"/>
    </w:rPr>
  </w:style>
  <w:style w:type="paragraph" w:styleId="BlockText">
    <w:name w:val="Block Text"/>
    <w:basedOn w:val="Normal"/>
    <w:semiHidden/>
    <w:rsid w:val="00D25233"/>
    <w:pPr>
      <w:spacing w:after="120"/>
      <w:ind w:left="1440" w:right="1440"/>
    </w:pPr>
  </w:style>
  <w:style w:type="character" w:styleId="Hyperlink">
    <w:name w:val="Hyperlink"/>
    <w:rsid w:val="00D25233"/>
    <w:rPr>
      <w:color w:val="0000FF"/>
      <w:u w:val="single"/>
    </w:rPr>
  </w:style>
  <w:style w:type="character" w:styleId="FollowedHyperlink">
    <w:name w:val="FollowedHyperlink"/>
    <w:semiHidden/>
    <w:rsid w:val="00D25233"/>
    <w:rPr>
      <w:color w:val="800080"/>
      <w:u w:val="single"/>
    </w:rPr>
  </w:style>
  <w:style w:type="paragraph" w:styleId="Signature">
    <w:name w:val="Signature"/>
    <w:basedOn w:val="Normal"/>
    <w:semiHidden/>
    <w:rsid w:val="00D25233"/>
    <w:pPr>
      <w:ind w:left="4252"/>
    </w:pPr>
  </w:style>
  <w:style w:type="paragraph" w:styleId="E-mailSignature">
    <w:name w:val="E-mail Signature"/>
    <w:basedOn w:val="Normal"/>
    <w:semiHidden/>
    <w:rsid w:val="00D25233"/>
  </w:style>
  <w:style w:type="paragraph" w:styleId="Subtitle">
    <w:name w:val="Subtitle"/>
    <w:basedOn w:val="Normal"/>
    <w:qFormat/>
    <w:rsid w:val="00D25233"/>
    <w:pPr>
      <w:spacing w:after="60"/>
      <w:jc w:val="center"/>
      <w:outlineLvl w:val="1"/>
    </w:pPr>
    <w:rPr>
      <w:rFonts w:ascii="Arial" w:hAnsi="Arial" w:cs="Arial"/>
      <w:sz w:val="24"/>
      <w:szCs w:val="24"/>
    </w:rPr>
  </w:style>
  <w:style w:type="paragraph" w:styleId="Salutation">
    <w:name w:val="Salutation"/>
    <w:basedOn w:val="Normal"/>
    <w:next w:val="Normal"/>
    <w:semiHidden/>
    <w:rsid w:val="00D25233"/>
  </w:style>
  <w:style w:type="paragraph" w:styleId="Index1">
    <w:name w:val="index 1"/>
    <w:basedOn w:val="Normal"/>
    <w:next w:val="Normal"/>
    <w:autoRedefine/>
    <w:semiHidden/>
    <w:rsid w:val="00D25233"/>
    <w:pPr>
      <w:ind w:left="200" w:hanging="200"/>
    </w:pPr>
  </w:style>
  <w:style w:type="paragraph" w:styleId="IndexHeading">
    <w:name w:val="index heading"/>
    <w:basedOn w:val="Normal"/>
    <w:next w:val="Index1"/>
    <w:semiHidden/>
    <w:rsid w:val="00D25233"/>
    <w:rPr>
      <w:rFonts w:ascii="Arial" w:hAnsi="Arial" w:cs="Arial"/>
      <w:b/>
      <w:bCs/>
    </w:rPr>
  </w:style>
  <w:style w:type="paragraph" w:styleId="TOAHeading">
    <w:name w:val="toa heading"/>
    <w:basedOn w:val="Normal"/>
    <w:next w:val="Normal"/>
    <w:semiHidden/>
    <w:rsid w:val="00D25233"/>
    <w:pPr>
      <w:spacing w:before="120"/>
    </w:pPr>
    <w:rPr>
      <w:rFonts w:ascii="Arial" w:hAnsi="Arial" w:cs="Arial"/>
      <w:b/>
      <w:bCs/>
      <w:sz w:val="24"/>
      <w:szCs w:val="24"/>
    </w:rPr>
  </w:style>
  <w:style w:type="paragraph" w:styleId="Index2">
    <w:name w:val="index 2"/>
    <w:basedOn w:val="Normal"/>
    <w:next w:val="Normal"/>
    <w:autoRedefine/>
    <w:semiHidden/>
    <w:rsid w:val="00D25233"/>
    <w:pPr>
      <w:ind w:left="400" w:hanging="200"/>
    </w:pPr>
  </w:style>
  <w:style w:type="paragraph" w:styleId="Index3">
    <w:name w:val="index 3"/>
    <w:basedOn w:val="Normal"/>
    <w:next w:val="Normal"/>
    <w:autoRedefine/>
    <w:semiHidden/>
    <w:rsid w:val="00D25233"/>
    <w:pPr>
      <w:ind w:left="600" w:hanging="200"/>
    </w:pPr>
  </w:style>
  <w:style w:type="paragraph" w:styleId="Index4">
    <w:name w:val="index 4"/>
    <w:basedOn w:val="Normal"/>
    <w:next w:val="Normal"/>
    <w:autoRedefine/>
    <w:semiHidden/>
    <w:rsid w:val="00D25233"/>
    <w:pPr>
      <w:ind w:left="800" w:hanging="200"/>
    </w:pPr>
  </w:style>
  <w:style w:type="paragraph" w:styleId="Index5">
    <w:name w:val="index 5"/>
    <w:basedOn w:val="Normal"/>
    <w:next w:val="Normal"/>
    <w:autoRedefine/>
    <w:semiHidden/>
    <w:rsid w:val="00D25233"/>
    <w:pPr>
      <w:ind w:left="1000" w:hanging="200"/>
    </w:pPr>
  </w:style>
  <w:style w:type="paragraph" w:styleId="Index6">
    <w:name w:val="index 6"/>
    <w:basedOn w:val="Normal"/>
    <w:next w:val="Normal"/>
    <w:autoRedefine/>
    <w:semiHidden/>
    <w:rsid w:val="00D25233"/>
    <w:pPr>
      <w:ind w:left="1200" w:hanging="200"/>
    </w:pPr>
  </w:style>
  <w:style w:type="paragraph" w:styleId="Index7">
    <w:name w:val="index 7"/>
    <w:basedOn w:val="Normal"/>
    <w:next w:val="Normal"/>
    <w:autoRedefine/>
    <w:semiHidden/>
    <w:rsid w:val="00D25233"/>
    <w:pPr>
      <w:ind w:left="1400" w:hanging="200"/>
    </w:pPr>
  </w:style>
  <w:style w:type="paragraph" w:styleId="Index8">
    <w:name w:val="index 8"/>
    <w:basedOn w:val="Normal"/>
    <w:next w:val="Normal"/>
    <w:autoRedefine/>
    <w:semiHidden/>
    <w:rsid w:val="00D25233"/>
    <w:pPr>
      <w:ind w:left="1600" w:hanging="200"/>
    </w:pPr>
  </w:style>
  <w:style w:type="paragraph" w:styleId="Index9">
    <w:name w:val="index 9"/>
    <w:basedOn w:val="Normal"/>
    <w:next w:val="Normal"/>
    <w:autoRedefine/>
    <w:semiHidden/>
    <w:rsid w:val="00D25233"/>
    <w:pPr>
      <w:ind w:left="1800" w:hanging="200"/>
    </w:pPr>
  </w:style>
  <w:style w:type="paragraph" w:styleId="CommentText">
    <w:name w:val="annotation text"/>
    <w:basedOn w:val="Normal"/>
    <w:link w:val="CommentTextChar"/>
    <w:semiHidden/>
    <w:rsid w:val="00D25233"/>
  </w:style>
  <w:style w:type="paragraph" w:styleId="CommentSubject">
    <w:name w:val="annotation subject"/>
    <w:basedOn w:val="CommentText"/>
    <w:next w:val="CommentText"/>
    <w:semiHidden/>
    <w:rsid w:val="00D25233"/>
    <w:rPr>
      <w:b/>
      <w:bCs/>
    </w:rPr>
  </w:style>
  <w:style w:type="paragraph" w:styleId="MacroText">
    <w:name w:val="macro"/>
    <w:semiHidden/>
    <w:rsid w:val="00D2523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BalloonText">
    <w:name w:val="Balloon Text"/>
    <w:basedOn w:val="Normal"/>
    <w:semiHidden/>
    <w:rsid w:val="00D25233"/>
    <w:rPr>
      <w:rFonts w:cs="Tahoma"/>
      <w:sz w:val="16"/>
      <w:szCs w:val="16"/>
    </w:rPr>
  </w:style>
  <w:style w:type="paragraph" w:styleId="EndnoteText">
    <w:name w:val="endnote text"/>
    <w:basedOn w:val="Normal"/>
    <w:semiHidden/>
    <w:rsid w:val="00D25233"/>
  </w:style>
  <w:style w:type="paragraph" w:styleId="FootnoteText">
    <w:name w:val="footnote text"/>
    <w:aliases w:val="ALTS FOOTNOTE,Footnote Text Char1,Footnote Text Char Char Char,Footnote Text Char1 Char Char,Footnote Text3,Footnote Text12,ALTS FOOTNOTE12,Footnote Text Char112,Footnote Text Char Char Char12,Footnote Text Char1 Char Char Char12"/>
    <w:basedOn w:val="Normal"/>
    <w:link w:val="FootnoteTextChar"/>
    <w:semiHidden/>
    <w:rsid w:val="00D25233"/>
  </w:style>
  <w:style w:type="paragraph" w:styleId="Caption">
    <w:name w:val="caption"/>
    <w:basedOn w:val="Normal"/>
    <w:next w:val="Normal"/>
    <w:qFormat/>
    <w:rsid w:val="00D25233"/>
    <w:rPr>
      <w:b/>
      <w:bCs/>
    </w:rPr>
  </w:style>
  <w:style w:type="character" w:styleId="EndnoteReference">
    <w:name w:val="endnote reference"/>
    <w:semiHidden/>
    <w:rsid w:val="00D25233"/>
    <w:rPr>
      <w:vertAlign w:val="superscript"/>
    </w:rPr>
  </w:style>
  <w:style w:type="character" w:styleId="CommentReference">
    <w:name w:val="annotation reference"/>
    <w:semiHidden/>
    <w:rsid w:val="00D25233"/>
    <w:rPr>
      <w:sz w:val="16"/>
      <w:szCs w:val="16"/>
    </w:rPr>
  </w:style>
  <w:style w:type="character" w:styleId="FootnoteReference">
    <w:name w:val="footnote reference"/>
    <w:semiHidden/>
    <w:rsid w:val="00D25233"/>
    <w:rPr>
      <w:vertAlign w:val="superscript"/>
    </w:rPr>
  </w:style>
  <w:style w:type="paragraph" w:styleId="TableofAuthorities">
    <w:name w:val="table of authorities"/>
    <w:basedOn w:val="Normal"/>
    <w:next w:val="Normal"/>
    <w:semiHidden/>
    <w:rsid w:val="00D25233"/>
    <w:pPr>
      <w:ind w:left="200" w:hanging="200"/>
    </w:pPr>
  </w:style>
  <w:style w:type="paragraph" w:styleId="TableofFigures">
    <w:name w:val="table of figures"/>
    <w:basedOn w:val="Normal"/>
    <w:next w:val="Normal"/>
    <w:semiHidden/>
    <w:rsid w:val="00D25233"/>
  </w:style>
  <w:style w:type="paragraph" w:styleId="TOC1">
    <w:name w:val="toc 1"/>
    <w:basedOn w:val="Normal"/>
    <w:next w:val="Normal"/>
    <w:autoRedefine/>
    <w:semiHidden/>
    <w:rsid w:val="00D25233"/>
  </w:style>
  <w:style w:type="paragraph" w:styleId="TOC2">
    <w:name w:val="toc 2"/>
    <w:basedOn w:val="Normal"/>
    <w:next w:val="Normal"/>
    <w:autoRedefine/>
    <w:semiHidden/>
    <w:rsid w:val="00D25233"/>
    <w:pPr>
      <w:ind w:left="200"/>
    </w:pPr>
  </w:style>
  <w:style w:type="paragraph" w:styleId="TOC3">
    <w:name w:val="toc 3"/>
    <w:basedOn w:val="Normal"/>
    <w:next w:val="Normal"/>
    <w:autoRedefine/>
    <w:semiHidden/>
    <w:rsid w:val="00D25233"/>
    <w:pPr>
      <w:ind w:left="400"/>
    </w:pPr>
  </w:style>
  <w:style w:type="paragraph" w:styleId="TOC4">
    <w:name w:val="toc 4"/>
    <w:basedOn w:val="Normal"/>
    <w:next w:val="Normal"/>
    <w:autoRedefine/>
    <w:semiHidden/>
    <w:rsid w:val="00D25233"/>
    <w:pPr>
      <w:ind w:left="600"/>
    </w:pPr>
  </w:style>
  <w:style w:type="paragraph" w:styleId="TOC5">
    <w:name w:val="toc 5"/>
    <w:basedOn w:val="Normal"/>
    <w:next w:val="Normal"/>
    <w:autoRedefine/>
    <w:semiHidden/>
    <w:rsid w:val="00D25233"/>
    <w:pPr>
      <w:ind w:left="800"/>
    </w:pPr>
  </w:style>
  <w:style w:type="paragraph" w:styleId="TOC6">
    <w:name w:val="toc 6"/>
    <w:basedOn w:val="Normal"/>
    <w:next w:val="Normal"/>
    <w:autoRedefine/>
    <w:semiHidden/>
    <w:rsid w:val="00D25233"/>
    <w:pPr>
      <w:ind w:left="1000"/>
    </w:pPr>
  </w:style>
  <w:style w:type="paragraph" w:styleId="TOC7">
    <w:name w:val="toc 7"/>
    <w:basedOn w:val="Normal"/>
    <w:next w:val="Normal"/>
    <w:autoRedefine/>
    <w:semiHidden/>
    <w:rsid w:val="00D25233"/>
    <w:pPr>
      <w:ind w:left="1200"/>
    </w:pPr>
  </w:style>
  <w:style w:type="paragraph" w:styleId="TOC8">
    <w:name w:val="toc 8"/>
    <w:basedOn w:val="Normal"/>
    <w:next w:val="Normal"/>
    <w:autoRedefine/>
    <w:semiHidden/>
    <w:rsid w:val="00D25233"/>
    <w:pPr>
      <w:ind w:left="1400"/>
    </w:pPr>
  </w:style>
  <w:style w:type="paragraph" w:styleId="TOC9">
    <w:name w:val="toc 9"/>
    <w:basedOn w:val="Normal"/>
    <w:next w:val="Normal"/>
    <w:autoRedefine/>
    <w:semiHidden/>
    <w:rsid w:val="00D25233"/>
    <w:pPr>
      <w:ind w:left="1600"/>
    </w:pPr>
  </w:style>
  <w:style w:type="paragraph" w:styleId="DocumentMap">
    <w:name w:val="Document Map"/>
    <w:basedOn w:val="Normal"/>
    <w:semiHidden/>
    <w:rsid w:val="00D25233"/>
    <w:pPr>
      <w:shd w:val="clear" w:color="auto" w:fill="000080"/>
    </w:pPr>
    <w:rPr>
      <w:rFonts w:cs="Tahoma"/>
    </w:rPr>
  </w:style>
  <w:style w:type="paragraph" w:customStyle="1" w:styleId="02TNR13">
    <w:name w:val="02 TNR 13"/>
    <w:basedOn w:val="01TNR13"/>
    <w:next w:val="00TNR13"/>
    <w:rsid w:val="00E039FF"/>
    <w:pPr>
      <w:ind w:left="1122"/>
    </w:pPr>
  </w:style>
  <w:style w:type="paragraph" w:customStyle="1" w:styleId="a">
    <w:name w:val="Âáóéêü"/>
    <w:semiHidden/>
    <w:rsid w:val="00236EA2"/>
    <w:pPr>
      <w:widowControl w:val="0"/>
      <w:jc w:val="both"/>
    </w:pPr>
  </w:style>
  <w:style w:type="character" w:customStyle="1" w:styleId="HTMLPreformattedChar">
    <w:name w:val="HTML Preformatted Char"/>
    <w:link w:val="HTMLPreformatted"/>
    <w:rsid w:val="00C32AE0"/>
    <w:rPr>
      <w:rFonts w:ascii="Courier New" w:hAnsi="Courier New" w:cs="Courier New"/>
      <w:lang w:val="en-US"/>
    </w:rPr>
  </w:style>
  <w:style w:type="paragraph" w:customStyle="1" w:styleId="Normal0">
    <w:name w:val="[Normal]"/>
    <w:qFormat/>
    <w:rsid w:val="00C32AE0"/>
    <w:rPr>
      <w:rFonts w:ascii="Lucida Sans Unicode" w:eastAsia="Lucida Sans Unicode" w:hAnsi="Lucida Sans Unicode" w:cs="Lucida Sans Unicode"/>
      <w:noProof/>
      <w:sz w:val="24"/>
      <w:lang w:val="en-US" w:eastAsia="en-US"/>
    </w:rPr>
  </w:style>
  <w:style w:type="paragraph" w:styleId="ListParagraph">
    <w:name w:val="List Paragraph"/>
    <w:basedOn w:val="Normal"/>
    <w:uiPriority w:val="34"/>
    <w:qFormat/>
    <w:rsid w:val="00C32AE0"/>
    <w:pPr>
      <w:widowControl/>
      <w:overflowPunct/>
      <w:autoSpaceDE/>
      <w:autoSpaceDN/>
      <w:adjustRightInd/>
      <w:ind w:left="720"/>
      <w:jc w:val="left"/>
      <w:textAlignment w:val="auto"/>
    </w:pPr>
    <w:rPr>
      <w:sz w:val="24"/>
      <w:szCs w:val="24"/>
      <w:lang w:val="el-GR"/>
    </w:rPr>
  </w:style>
  <w:style w:type="paragraph" w:customStyle="1" w:styleId="1">
    <w:name w:val="Τμήμα κειμένου1"/>
    <w:basedOn w:val="Normal"/>
    <w:rsid w:val="00CB783A"/>
    <w:pPr>
      <w:widowControl/>
      <w:ind w:left="709" w:right="170" w:hanging="539"/>
    </w:pPr>
    <w:rPr>
      <w:sz w:val="26"/>
      <w:lang w:val="el-GR"/>
    </w:rPr>
  </w:style>
  <w:style w:type="character" w:customStyle="1" w:styleId="FootnoteTextChar">
    <w:name w:val="Footnote Text Char"/>
    <w:aliases w:val="ALTS FOOTNOTE Char,Footnote Text Char1 Char,Footnote Text Char Char Char Char,Footnote Text Char1 Char Char Char,Footnote Text3 Char,Footnote Text12 Char,ALTS FOOTNOTE12 Char,Footnote Text Char112 Char"/>
    <w:link w:val="FootnoteText"/>
    <w:semiHidden/>
    <w:rsid w:val="00CB783A"/>
    <w:rPr>
      <w:lang w:val="en-US"/>
    </w:rPr>
  </w:style>
  <w:style w:type="paragraph" w:customStyle="1" w:styleId="21">
    <w:name w:val="Σώμα κείμενου 21"/>
    <w:basedOn w:val="Normal"/>
    <w:rsid w:val="00CB783A"/>
    <w:pPr>
      <w:widowControl/>
      <w:spacing w:line="360" w:lineRule="auto"/>
      <w:ind w:right="170"/>
    </w:pPr>
    <w:rPr>
      <w:sz w:val="24"/>
      <w:lang w:val="el-GR"/>
    </w:rPr>
  </w:style>
  <w:style w:type="character" w:customStyle="1" w:styleId="TitleChar">
    <w:name w:val="Title Char"/>
    <w:link w:val="Title"/>
    <w:rsid w:val="00CB783A"/>
    <w:rPr>
      <w:rFonts w:ascii="Arial" w:hAnsi="Arial" w:cs="Arial"/>
      <w:b/>
      <w:bCs/>
      <w:kern w:val="28"/>
      <w:sz w:val="32"/>
      <w:szCs w:val="32"/>
      <w:lang w:val="en-US"/>
    </w:rPr>
  </w:style>
  <w:style w:type="character" w:customStyle="1" w:styleId="BodyText3Char">
    <w:name w:val="Body Text 3 Char"/>
    <w:link w:val="BodyText3"/>
    <w:semiHidden/>
    <w:rsid w:val="00791CD2"/>
    <w:rPr>
      <w:sz w:val="16"/>
      <w:szCs w:val="16"/>
      <w:lang w:val="en-US"/>
    </w:rPr>
  </w:style>
  <w:style w:type="character" w:customStyle="1" w:styleId="FooterChar">
    <w:name w:val="Footer Char"/>
    <w:link w:val="Footer"/>
    <w:uiPriority w:val="99"/>
    <w:rsid w:val="00DA6C25"/>
    <w:rPr>
      <w:lang w:val="en-US"/>
    </w:rPr>
  </w:style>
  <w:style w:type="character" w:customStyle="1" w:styleId="PlainTextChar">
    <w:name w:val="Plain Text Char"/>
    <w:link w:val="PlainText"/>
    <w:rsid w:val="009678A4"/>
    <w:rPr>
      <w:rFonts w:ascii="Courier New" w:hAnsi="Courier New" w:cs="Courier New"/>
      <w:lang w:val="en-US"/>
    </w:rPr>
  </w:style>
  <w:style w:type="character" w:customStyle="1" w:styleId="BodyTextChar">
    <w:name w:val="Body Text Char"/>
    <w:link w:val="BodyText"/>
    <w:semiHidden/>
    <w:rsid w:val="008405A2"/>
    <w:rPr>
      <w:lang w:val="en-US"/>
    </w:rPr>
  </w:style>
  <w:style w:type="paragraph" w:customStyle="1" w:styleId="-0136">
    <w:name w:val="Στυλ Στυλ Αριθμημένη διάρθρωση Αριστερά:  -013 εκ. + Πριν:  6 στ...."/>
    <w:basedOn w:val="Normal"/>
    <w:rsid w:val="00810C59"/>
    <w:pPr>
      <w:widowControl/>
      <w:numPr>
        <w:ilvl w:val="1"/>
        <w:numId w:val="27"/>
      </w:numPr>
      <w:overflowPunct/>
      <w:autoSpaceDE/>
      <w:autoSpaceDN/>
      <w:adjustRightInd/>
      <w:spacing w:before="120" w:after="120"/>
      <w:textAlignment w:val="auto"/>
    </w:pPr>
    <w:rPr>
      <w:sz w:val="24"/>
    </w:rPr>
  </w:style>
  <w:style w:type="character" w:customStyle="1" w:styleId="CommentTextChar">
    <w:name w:val="Comment Text Char"/>
    <w:basedOn w:val="DefaultParagraphFont"/>
    <w:link w:val="CommentText"/>
    <w:uiPriority w:val="99"/>
    <w:semiHidden/>
    <w:rsid w:val="00762798"/>
    <w:rPr>
      <w:lang w:val="en-US"/>
    </w:rPr>
  </w:style>
  <w:style w:type="paragraph" w:customStyle="1" w:styleId="Default">
    <w:name w:val="Default"/>
    <w:rsid w:val="009328D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46805">
      <w:bodyDiv w:val="1"/>
      <w:marLeft w:val="0"/>
      <w:marRight w:val="0"/>
      <w:marTop w:val="0"/>
      <w:marBottom w:val="0"/>
      <w:divBdr>
        <w:top w:val="none" w:sz="0" w:space="0" w:color="auto"/>
        <w:left w:val="none" w:sz="0" w:space="0" w:color="auto"/>
        <w:bottom w:val="none" w:sz="0" w:space="0" w:color="auto"/>
        <w:right w:val="none" w:sz="0" w:space="0" w:color="auto"/>
      </w:divBdr>
      <w:divsChild>
        <w:div w:id="890581091">
          <w:marLeft w:val="357"/>
          <w:marRight w:val="45"/>
          <w:marTop w:val="120"/>
          <w:marBottom w:val="120"/>
          <w:divBdr>
            <w:top w:val="none" w:sz="0" w:space="0" w:color="auto"/>
            <w:left w:val="none" w:sz="0" w:space="0" w:color="auto"/>
            <w:bottom w:val="none" w:sz="0" w:space="0" w:color="auto"/>
            <w:right w:val="none" w:sz="0" w:space="0" w:color="auto"/>
          </w:divBdr>
        </w:div>
        <w:div w:id="1818296801">
          <w:marLeft w:val="357"/>
          <w:marRight w:val="45"/>
          <w:marTop w:val="120"/>
          <w:marBottom w:val="120"/>
          <w:divBdr>
            <w:top w:val="none" w:sz="0" w:space="0" w:color="auto"/>
            <w:left w:val="none" w:sz="0" w:space="0" w:color="auto"/>
            <w:bottom w:val="none" w:sz="0" w:space="0" w:color="auto"/>
            <w:right w:val="none" w:sz="0" w:space="0" w:color="auto"/>
          </w:divBdr>
        </w:div>
      </w:divsChild>
    </w:div>
    <w:div w:id="1432167216">
      <w:bodyDiv w:val="1"/>
      <w:marLeft w:val="0"/>
      <w:marRight w:val="0"/>
      <w:marTop w:val="0"/>
      <w:marBottom w:val="0"/>
      <w:divBdr>
        <w:top w:val="none" w:sz="0" w:space="0" w:color="auto"/>
        <w:left w:val="none" w:sz="0" w:space="0" w:color="auto"/>
        <w:bottom w:val="none" w:sz="0" w:space="0" w:color="auto"/>
        <w:right w:val="none" w:sz="0" w:space="0" w:color="auto"/>
      </w:divBdr>
      <w:divsChild>
        <w:div w:id="1208494792">
          <w:marLeft w:val="0"/>
          <w:marRight w:val="0"/>
          <w:marTop w:val="0"/>
          <w:marBottom w:val="0"/>
          <w:divBdr>
            <w:top w:val="none" w:sz="0" w:space="0" w:color="auto"/>
            <w:left w:val="none" w:sz="0" w:space="0" w:color="auto"/>
            <w:bottom w:val="none" w:sz="0" w:space="0" w:color="auto"/>
            <w:right w:val="none" w:sz="0" w:space="0" w:color="auto"/>
          </w:divBdr>
        </w:div>
        <w:div w:id="1030034601">
          <w:marLeft w:val="0"/>
          <w:marRight w:val="0"/>
          <w:marTop w:val="0"/>
          <w:marBottom w:val="0"/>
          <w:divBdr>
            <w:top w:val="none" w:sz="0" w:space="0" w:color="auto"/>
            <w:left w:val="none" w:sz="0" w:space="0" w:color="auto"/>
            <w:bottom w:val="none" w:sz="0" w:space="0" w:color="auto"/>
            <w:right w:val="none" w:sz="0" w:space="0" w:color="auto"/>
          </w:divBdr>
        </w:div>
        <w:div w:id="454982320">
          <w:marLeft w:val="0"/>
          <w:marRight w:val="0"/>
          <w:marTop w:val="0"/>
          <w:marBottom w:val="0"/>
          <w:divBdr>
            <w:top w:val="none" w:sz="0" w:space="0" w:color="auto"/>
            <w:left w:val="none" w:sz="0" w:space="0" w:color="auto"/>
            <w:bottom w:val="none" w:sz="0" w:space="0" w:color="auto"/>
            <w:right w:val="none" w:sz="0" w:space="0" w:color="auto"/>
          </w:divBdr>
        </w:div>
        <w:div w:id="1586845298">
          <w:marLeft w:val="0"/>
          <w:marRight w:val="0"/>
          <w:marTop w:val="0"/>
          <w:marBottom w:val="0"/>
          <w:divBdr>
            <w:top w:val="none" w:sz="0" w:space="0" w:color="auto"/>
            <w:left w:val="none" w:sz="0" w:space="0" w:color="auto"/>
            <w:bottom w:val="none" w:sz="0" w:space="0" w:color="auto"/>
            <w:right w:val="none" w:sz="0" w:space="0" w:color="auto"/>
          </w:divBdr>
        </w:div>
        <w:div w:id="55789659">
          <w:marLeft w:val="0"/>
          <w:marRight w:val="0"/>
          <w:marTop w:val="0"/>
          <w:marBottom w:val="0"/>
          <w:divBdr>
            <w:top w:val="none" w:sz="0" w:space="0" w:color="auto"/>
            <w:left w:val="none" w:sz="0" w:space="0" w:color="auto"/>
            <w:bottom w:val="none" w:sz="0" w:space="0" w:color="auto"/>
            <w:right w:val="none" w:sz="0" w:space="0" w:color="auto"/>
          </w:divBdr>
        </w:div>
        <w:div w:id="1685009303">
          <w:marLeft w:val="0"/>
          <w:marRight w:val="0"/>
          <w:marTop w:val="0"/>
          <w:marBottom w:val="0"/>
          <w:divBdr>
            <w:top w:val="none" w:sz="0" w:space="0" w:color="auto"/>
            <w:left w:val="none" w:sz="0" w:space="0" w:color="auto"/>
            <w:bottom w:val="none" w:sz="0" w:space="0" w:color="auto"/>
            <w:right w:val="none" w:sz="0" w:space="0" w:color="auto"/>
          </w:divBdr>
        </w:div>
        <w:div w:id="1277106414">
          <w:marLeft w:val="0"/>
          <w:marRight w:val="0"/>
          <w:marTop w:val="0"/>
          <w:marBottom w:val="0"/>
          <w:divBdr>
            <w:top w:val="none" w:sz="0" w:space="0" w:color="auto"/>
            <w:left w:val="none" w:sz="0" w:space="0" w:color="auto"/>
            <w:bottom w:val="none" w:sz="0" w:space="0" w:color="auto"/>
            <w:right w:val="none" w:sz="0" w:space="0" w:color="auto"/>
          </w:divBdr>
        </w:div>
        <w:div w:id="1952973064">
          <w:marLeft w:val="0"/>
          <w:marRight w:val="0"/>
          <w:marTop w:val="0"/>
          <w:marBottom w:val="0"/>
          <w:divBdr>
            <w:top w:val="none" w:sz="0" w:space="0" w:color="auto"/>
            <w:left w:val="none" w:sz="0" w:space="0" w:color="auto"/>
            <w:bottom w:val="none" w:sz="0" w:space="0" w:color="auto"/>
            <w:right w:val="none" w:sz="0" w:space="0" w:color="auto"/>
          </w:divBdr>
        </w:div>
        <w:div w:id="186213385">
          <w:marLeft w:val="0"/>
          <w:marRight w:val="0"/>
          <w:marTop w:val="0"/>
          <w:marBottom w:val="0"/>
          <w:divBdr>
            <w:top w:val="none" w:sz="0" w:space="0" w:color="auto"/>
            <w:left w:val="none" w:sz="0" w:space="0" w:color="auto"/>
            <w:bottom w:val="none" w:sz="0" w:space="0" w:color="auto"/>
            <w:right w:val="none" w:sz="0" w:space="0" w:color="auto"/>
          </w:divBdr>
        </w:div>
      </w:divsChild>
    </w:div>
    <w:div w:id="1571890365">
      <w:bodyDiv w:val="1"/>
      <w:marLeft w:val="0"/>
      <w:marRight w:val="0"/>
      <w:marTop w:val="0"/>
      <w:marBottom w:val="0"/>
      <w:divBdr>
        <w:top w:val="none" w:sz="0" w:space="0" w:color="auto"/>
        <w:left w:val="none" w:sz="0" w:space="0" w:color="auto"/>
        <w:bottom w:val="none" w:sz="0" w:space="0" w:color="auto"/>
        <w:right w:val="none" w:sz="0" w:space="0" w:color="auto"/>
      </w:divBdr>
      <w:divsChild>
        <w:div w:id="388264078">
          <w:marLeft w:val="357"/>
          <w:marRight w:val="45"/>
          <w:marTop w:val="120"/>
          <w:marBottom w:val="120"/>
          <w:divBdr>
            <w:top w:val="none" w:sz="0" w:space="0" w:color="auto"/>
            <w:left w:val="none" w:sz="0" w:space="0" w:color="auto"/>
            <w:bottom w:val="none" w:sz="0" w:space="0" w:color="auto"/>
            <w:right w:val="none" w:sz="0" w:space="0" w:color="auto"/>
          </w:divBdr>
        </w:div>
        <w:div w:id="591621106">
          <w:marLeft w:val="357"/>
          <w:marRight w:val="45"/>
          <w:marTop w:val="120"/>
          <w:marBottom w:val="120"/>
          <w:divBdr>
            <w:top w:val="none" w:sz="0" w:space="0" w:color="auto"/>
            <w:left w:val="none" w:sz="0" w:space="0" w:color="auto"/>
            <w:bottom w:val="none" w:sz="0" w:space="0" w:color="auto"/>
            <w:right w:val="none" w:sz="0" w:space="0" w:color="auto"/>
          </w:divBdr>
        </w:div>
      </w:divsChild>
    </w:div>
    <w:div w:id="158318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ett.gr/opencms/opencms/EETT/privacy.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CA050-7F63-4ECE-932F-6AB7C165E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15</Pages>
  <Words>4109</Words>
  <Characters>25196</Characters>
  <Application>Microsoft Office Word</Application>
  <DocSecurity>0</DocSecurity>
  <Lines>209</Lines>
  <Paragraphs>58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29247</CharactersWithSpaces>
  <SharedDoc>false</SharedDoc>
  <HLinks>
    <vt:vector size="108" baseType="variant">
      <vt:variant>
        <vt:i4>2031709</vt:i4>
      </vt:variant>
      <vt:variant>
        <vt:i4>48</vt:i4>
      </vt:variant>
      <vt:variant>
        <vt:i4>0</vt:i4>
      </vt:variant>
      <vt:variant>
        <vt:i4>5</vt:i4>
      </vt:variant>
      <vt:variant>
        <vt:lpwstr>http://www.smooth.gr/</vt:lpwstr>
      </vt:variant>
      <vt:variant>
        <vt:lpwstr/>
      </vt:variant>
      <vt:variant>
        <vt:i4>2031709</vt:i4>
      </vt:variant>
      <vt:variant>
        <vt:i4>39</vt:i4>
      </vt:variant>
      <vt:variant>
        <vt:i4>0</vt:i4>
      </vt:variant>
      <vt:variant>
        <vt:i4>5</vt:i4>
      </vt:variant>
      <vt:variant>
        <vt:lpwstr>http://www.smooth.gr/</vt:lpwstr>
      </vt:variant>
      <vt:variant>
        <vt:lpwstr/>
      </vt:variant>
      <vt:variant>
        <vt:i4>7208992</vt:i4>
      </vt:variant>
      <vt:variant>
        <vt:i4>36</vt:i4>
      </vt:variant>
      <vt:variant>
        <vt:i4>0</vt:i4>
      </vt:variant>
      <vt:variant>
        <vt:i4>5</vt:i4>
      </vt:variant>
      <vt:variant>
        <vt:lpwstr>https://www.facebook.com/Smooth998/videos/576305202823561/</vt:lpwstr>
      </vt:variant>
      <vt:variant>
        <vt:lpwstr/>
      </vt:variant>
      <vt:variant>
        <vt:i4>2031709</vt:i4>
      </vt:variant>
      <vt:variant>
        <vt:i4>33</vt:i4>
      </vt:variant>
      <vt:variant>
        <vt:i4>0</vt:i4>
      </vt:variant>
      <vt:variant>
        <vt:i4>5</vt:i4>
      </vt:variant>
      <vt:variant>
        <vt:lpwstr>http://www.smooth.gr/</vt:lpwstr>
      </vt:variant>
      <vt:variant>
        <vt:lpwstr/>
      </vt:variant>
      <vt:variant>
        <vt:i4>2031709</vt:i4>
      </vt:variant>
      <vt:variant>
        <vt:i4>30</vt:i4>
      </vt:variant>
      <vt:variant>
        <vt:i4>0</vt:i4>
      </vt:variant>
      <vt:variant>
        <vt:i4>5</vt:i4>
      </vt:variant>
      <vt:variant>
        <vt:lpwstr>http://www.smooth.gr/</vt:lpwstr>
      </vt:variant>
      <vt:variant>
        <vt:lpwstr/>
      </vt:variant>
      <vt:variant>
        <vt:i4>2031709</vt:i4>
      </vt:variant>
      <vt:variant>
        <vt:i4>27</vt:i4>
      </vt:variant>
      <vt:variant>
        <vt:i4>0</vt:i4>
      </vt:variant>
      <vt:variant>
        <vt:i4>5</vt:i4>
      </vt:variant>
      <vt:variant>
        <vt:lpwstr>http://www.smooth.gr/</vt:lpwstr>
      </vt:variant>
      <vt:variant>
        <vt:lpwstr/>
      </vt:variant>
      <vt:variant>
        <vt:i4>2031709</vt:i4>
      </vt:variant>
      <vt:variant>
        <vt:i4>24</vt:i4>
      </vt:variant>
      <vt:variant>
        <vt:i4>0</vt:i4>
      </vt:variant>
      <vt:variant>
        <vt:i4>5</vt:i4>
      </vt:variant>
      <vt:variant>
        <vt:lpwstr>http://www.smooth.gr/</vt:lpwstr>
      </vt:variant>
      <vt:variant>
        <vt:lpwstr/>
      </vt:variant>
      <vt:variant>
        <vt:i4>2031709</vt:i4>
      </vt:variant>
      <vt:variant>
        <vt:i4>21</vt:i4>
      </vt:variant>
      <vt:variant>
        <vt:i4>0</vt:i4>
      </vt:variant>
      <vt:variant>
        <vt:i4>5</vt:i4>
      </vt:variant>
      <vt:variant>
        <vt:lpwstr>http://www.smooth.gr/</vt:lpwstr>
      </vt:variant>
      <vt:variant>
        <vt:lpwstr/>
      </vt:variant>
      <vt:variant>
        <vt:i4>2031709</vt:i4>
      </vt:variant>
      <vt:variant>
        <vt:i4>18</vt:i4>
      </vt:variant>
      <vt:variant>
        <vt:i4>0</vt:i4>
      </vt:variant>
      <vt:variant>
        <vt:i4>5</vt:i4>
      </vt:variant>
      <vt:variant>
        <vt:lpwstr>http://www.smooth.gr/</vt:lpwstr>
      </vt:variant>
      <vt:variant>
        <vt:lpwstr/>
      </vt:variant>
      <vt:variant>
        <vt:i4>2031709</vt:i4>
      </vt:variant>
      <vt:variant>
        <vt:i4>15</vt:i4>
      </vt:variant>
      <vt:variant>
        <vt:i4>0</vt:i4>
      </vt:variant>
      <vt:variant>
        <vt:i4>5</vt:i4>
      </vt:variant>
      <vt:variant>
        <vt:lpwstr>http://www.smooth.gr/</vt:lpwstr>
      </vt:variant>
      <vt:variant>
        <vt:lpwstr/>
      </vt:variant>
      <vt:variant>
        <vt:i4>2031709</vt:i4>
      </vt:variant>
      <vt:variant>
        <vt:i4>12</vt:i4>
      </vt:variant>
      <vt:variant>
        <vt:i4>0</vt:i4>
      </vt:variant>
      <vt:variant>
        <vt:i4>5</vt:i4>
      </vt:variant>
      <vt:variant>
        <vt:lpwstr>http://www.smooth.gr/</vt:lpwstr>
      </vt:variant>
      <vt:variant>
        <vt:lpwstr/>
      </vt:variant>
      <vt:variant>
        <vt:i4>2031709</vt:i4>
      </vt:variant>
      <vt:variant>
        <vt:i4>9</vt:i4>
      </vt:variant>
      <vt:variant>
        <vt:i4>0</vt:i4>
      </vt:variant>
      <vt:variant>
        <vt:i4>5</vt:i4>
      </vt:variant>
      <vt:variant>
        <vt:lpwstr>http://www.smooth.gr/</vt:lpwstr>
      </vt:variant>
      <vt:variant>
        <vt:lpwstr/>
      </vt:variant>
      <vt:variant>
        <vt:i4>2031709</vt:i4>
      </vt:variant>
      <vt:variant>
        <vt:i4>6</vt:i4>
      </vt:variant>
      <vt:variant>
        <vt:i4>0</vt:i4>
      </vt:variant>
      <vt:variant>
        <vt:i4>5</vt:i4>
      </vt:variant>
      <vt:variant>
        <vt:lpwstr>http://www.smooth.gr/</vt:lpwstr>
      </vt:variant>
      <vt:variant>
        <vt:lpwstr/>
      </vt:variant>
      <vt:variant>
        <vt:i4>2031709</vt:i4>
      </vt:variant>
      <vt:variant>
        <vt:i4>3</vt:i4>
      </vt:variant>
      <vt:variant>
        <vt:i4>0</vt:i4>
      </vt:variant>
      <vt:variant>
        <vt:i4>5</vt:i4>
      </vt:variant>
      <vt:variant>
        <vt:lpwstr>http://www.smooth.gr/</vt:lpwstr>
      </vt:variant>
      <vt:variant>
        <vt:lpwstr/>
      </vt:variant>
      <vt:variant>
        <vt:i4>2031709</vt:i4>
      </vt:variant>
      <vt:variant>
        <vt:i4>0</vt:i4>
      </vt:variant>
      <vt:variant>
        <vt:i4>0</vt:i4>
      </vt:variant>
      <vt:variant>
        <vt:i4>5</vt:i4>
      </vt:variant>
      <vt:variant>
        <vt:lpwstr>http://www.smooth.gr/</vt:lpwstr>
      </vt:variant>
      <vt:variant>
        <vt:lpwstr/>
      </vt:variant>
      <vt:variant>
        <vt:i4>6094862</vt:i4>
      </vt:variant>
      <vt:variant>
        <vt:i4>84222</vt:i4>
      </vt:variant>
      <vt:variant>
        <vt:i4>1028</vt:i4>
      </vt:variant>
      <vt:variant>
        <vt:i4>1</vt:i4>
      </vt:variant>
      <vt:variant>
        <vt:lpwstr>cid:57995180-2aaf-4300-b5a4-46331b856b2b</vt:lpwstr>
      </vt:variant>
      <vt:variant>
        <vt:lpwstr/>
      </vt:variant>
      <vt:variant>
        <vt:i4>6160467</vt:i4>
      </vt:variant>
      <vt:variant>
        <vt:i4>84390</vt:i4>
      </vt:variant>
      <vt:variant>
        <vt:i4>1029</vt:i4>
      </vt:variant>
      <vt:variant>
        <vt:i4>1</vt:i4>
      </vt:variant>
      <vt:variant>
        <vt:lpwstr>cid:2259ada2-9d98-44ef-b9a6-3de7a2db1133</vt:lpwstr>
      </vt:variant>
      <vt:variant>
        <vt:lpwstr/>
      </vt:variant>
      <vt:variant>
        <vt:i4>327680</vt:i4>
      </vt:variant>
      <vt:variant>
        <vt:i4>85834</vt:i4>
      </vt:variant>
      <vt:variant>
        <vt:i4>1030</vt:i4>
      </vt:variant>
      <vt:variant>
        <vt:i4>1</vt:i4>
      </vt:variant>
      <vt:variant>
        <vt:lpwstr>cid:76bfb4cf-da7e-4908-b84e-84d073bc0b7f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mkapsi</dc:creator>
  <cp:lastModifiedBy>Nisyriou Fotini</cp:lastModifiedBy>
  <cp:revision>28</cp:revision>
  <cp:lastPrinted>2021-11-12T07:08:00Z</cp:lastPrinted>
  <dcterms:created xsi:type="dcterms:W3CDTF">2022-01-04T08:38:00Z</dcterms:created>
  <dcterms:modified xsi:type="dcterms:W3CDTF">2022-01-04T10:58:00Z</dcterms:modified>
</cp:coreProperties>
</file>