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07BAE" w14:textId="77777777" w:rsidR="00BD6A6D" w:rsidRPr="00BF3929" w:rsidRDefault="00BD6A6D" w:rsidP="00BD6A6D">
      <w:pPr>
        <w:overflowPunct w:val="0"/>
        <w:textAlignment w:val="baseline"/>
        <w:rPr>
          <w:rFonts w:ascii="Arial" w:eastAsia="Times New Roman" w:hAnsi="Arial" w:cs="Arial"/>
          <w:b/>
          <w:sz w:val="24"/>
          <w:szCs w:val="24"/>
          <w:lang w:eastAsia="en-US"/>
        </w:rPr>
      </w:pPr>
    </w:p>
    <w:p w14:paraId="58256D5E" w14:textId="77777777" w:rsidR="006F20E4" w:rsidRPr="00BF3929" w:rsidRDefault="006F20E4" w:rsidP="00BD6A6D">
      <w:pPr>
        <w:overflowPunct w:val="0"/>
        <w:textAlignment w:val="baseline"/>
        <w:rPr>
          <w:rFonts w:ascii="Arial" w:eastAsia="Times New Roman" w:hAnsi="Arial" w:cs="Arial"/>
          <w:color w:val="003399"/>
          <w:sz w:val="24"/>
          <w:szCs w:val="24"/>
        </w:rPr>
      </w:pPr>
    </w:p>
    <w:p w14:paraId="2EE1A0F7" w14:textId="77777777" w:rsidR="006F20E4" w:rsidRPr="00BF3929" w:rsidRDefault="006F20E4" w:rsidP="00BD6A6D">
      <w:pPr>
        <w:overflowPunct w:val="0"/>
        <w:textAlignment w:val="baseline"/>
        <w:rPr>
          <w:rFonts w:ascii="Arial" w:eastAsia="Times New Roman" w:hAnsi="Arial" w:cs="Arial"/>
          <w:color w:val="003399"/>
          <w:sz w:val="24"/>
          <w:szCs w:val="24"/>
        </w:rPr>
      </w:pPr>
    </w:p>
    <w:p w14:paraId="20E8FA33" w14:textId="77777777" w:rsidR="006F20E4" w:rsidRPr="00BF3929" w:rsidRDefault="006F20E4" w:rsidP="00BD6A6D">
      <w:pPr>
        <w:overflowPunct w:val="0"/>
        <w:textAlignment w:val="baseline"/>
        <w:rPr>
          <w:rFonts w:ascii="Arial" w:eastAsia="Times New Roman" w:hAnsi="Arial" w:cs="Arial"/>
          <w:color w:val="003399"/>
          <w:sz w:val="24"/>
          <w:szCs w:val="24"/>
        </w:rPr>
      </w:pPr>
    </w:p>
    <w:p w14:paraId="24D34188" w14:textId="77777777" w:rsidR="006F20E4" w:rsidRPr="00BF3929" w:rsidRDefault="006F20E4" w:rsidP="00BD6A6D">
      <w:pPr>
        <w:overflowPunct w:val="0"/>
        <w:textAlignment w:val="baseline"/>
        <w:rPr>
          <w:rFonts w:ascii="Arial" w:eastAsia="Times New Roman" w:hAnsi="Arial" w:cs="Arial"/>
          <w:color w:val="003399"/>
          <w:sz w:val="24"/>
          <w:szCs w:val="24"/>
        </w:rPr>
      </w:pPr>
    </w:p>
    <w:p w14:paraId="5785D16D" w14:textId="797D4738" w:rsidR="00BD6A6D" w:rsidRPr="00CC2FE4" w:rsidRDefault="00BD6A6D" w:rsidP="00BD6A6D">
      <w:pPr>
        <w:overflowPunct w:val="0"/>
        <w:textAlignment w:val="baseline"/>
        <w:rPr>
          <w:rFonts w:eastAsia="Times New Roman" w:cs="Arial"/>
          <w:color w:val="003399"/>
          <w:sz w:val="36"/>
          <w:szCs w:val="36"/>
        </w:rPr>
      </w:pPr>
      <w:r w:rsidRPr="00CC2FE4">
        <w:rPr>
          <w:rFonts w:eastAsia="Times New Roman" w:cs="Arial"/>
          <w:color w:val="003399"/>
          <w:sz w:val="36"/>
          <w:szCs w:val="36"/>
        </w:rPr>
        <w:t>Δημόσια Διαβούλευση αναφορικά με τον καθορισμό του Σημείου Τερματισμού Δικτύου (ΣΤΔ)</w:t>
      </w:r>
    </w:p>
    <w:p w14:paraId="43C02654" w14:textId="77777777" w:rsidR="00BD6A6D" w:rsidRPr="00BF3929" w:rsidRDefault="00BD6A6D" w:rsidP="00BD6A6D">
      <w:pPr>
        <w:pBdr>
          <w:bottom w:val="single" w:sz="4" w:space="1" w:color="003399"/>
        </w:pBdr>
        <w:suppressAutoHyphens/>
        <w:overflowPunct w:val="0"/>
        <w:spacing w:after="0" w:line="360" w:lineRule="auto"/>
        <w:textAlignment w:val="baseline"/>
        <w:rPr>
          <w:rFonts w:eastAsia="Times New Roman" w:cs="Arial"/>
          <w:sz w:val="24"/>
          <w:szCs w:val="24"/>
        </w:rPr>
      </w:pPr>
    </w:p>
    <w:p w14:paraId="3D8B354A" w14:textId="77777777" w:rsidR="00BD6A6D" w:rsidRPr="00BF3929" w:rsidRDefault="00BD6A6D" w:rsidP="00BD6A6D">
      <w:pPr>
        <w:suppressAutoHyphens/>
        <w:overflowPunct w:val="0"/>
        <w:spacing w:after="0" w:line="360" w:lineRule="auto"/>
        <w:jc w:val="both"/>
        <w:textAlignment w:val="baseline"/>
        <w:rPr>
          <w:rFonts w:eastAsia="Times New Roman" w:cs="Arial"/>
          <w:sz w:val="24"/>
          <w:szCs w:val="24"/>
        </w:rPr>
      </w:pPr>
    </w:p>
    <w:p w14:paraId="20882A62" w14:textId="77777777" w:rsidR="00BD6A6D" w:rsidRPr="00BF3929" w:rsidRDefault="00BD6A6D" w:rsidP="00BD6A6D">
      <w:pPr>
        <w:suppressAutoHyphens/>
        <w:spacing w:before="120" w:after="0" w:line="360" w:lineRule="auto"/>
        <w:outlineLvl w:val="6"/>
        <w:rPr>
          <w:rFonts w:eastAsia="Times New Roman" w:cs="Arial"/>
          <w:sz w:val="24"/>
          <w:szCs w:val="24"/>
        </w:rPr>
      </w:pPr>
    </w:p>
    <w:p w14:paraId="22CEA48E" w14:textId="77777777" w:rsidR="00BD6A6D" w:rsidRPr="00BF3929" w:rsidRDefault="00BD6A6D" w:rsidP="00BD6A6D">
      <w:pPr>
        <w:suppressAutoHyphens/>
        <w:spacing w:after="0" w:line="360" w:lineRule="auto"/>
        <w:rPr>
          <w:rFonts w:eastAsia="Times New Roman" w:cs="Arial"/>
          <w:sz w:val="24"/>
          <w:szCs w:val="24"/>
        </w:rPr>
      </w:pPr>
    </w:p>
    <w:p w14:paraId="6C8BA2D7" w14:textId="77777777" w:rsidR="00BD6A6D" w:rsidRPr="00BF3929" w:rsidRDefault="00BD6A6D" w:rsidP="00BD6A6D">
      <w:pPr>
        <w:suppressAutoHyphens/>
        <w:spacing w:after="0" w:line="360" w:lineRule="auto"/>
        <w:rPr>
          <w:rFonts w:eastAsia="Times New Roman" w:cs="Arial"/>
          <w:sz w:val="24"/>
          <w:szCs w:val="24"/>
        </w:rPr>
      </w:pPr>
    </w:p>
    <w:p w14:paraId="43F30858" w14:textId="77777777" w:rsidR="00BD6A6D" w:rsidRPr="00BF3929" w:rsidRDefault="00BD6A6D" w:rsidP="00BD6A6D">
      <w:pPr>
        <w:suppressAutoHyphens/>
        <w:spacing w:after="0" w:line="360" w:lineRule="auto"/>
        <w:rPr>
          <w:rFonts w:eastAsia="Times New Roman" w:cs="Arial"/>
          <w:sz w:val="24"/>
          <w:szCs w:val="24"/>
        </w:rPr>
      </w:pPr>
    </w:p>
    <w:p w14:paraId="5D93E3B8" w14:textId="77777777" w:rsidR="00BD6A6D" w:rsidRPr="00BF3929" w:rsidRDefault="00BD6A6D" w:rsidP="00BD6A6D">
      <w:pPr>
        <w:suppressAutoHyphens/>
        <w:spacing w:after="0" w:line="360" w:lineRule="auto"/>
        <w:rPr>
          <w:rFonts w:eastAsia="Times New Roman" w:cs="Arial"/>
          <w:sz w:val="24"/>
          <w:szCs w:val="24"/>
        </w:rPr>
      </w:pPr>
    </w:p>
    <w:p w14:paraId="0D93FC30" w14:textId="77777777" w:rsidR="00BD6A6D" w:rsidRPr="00BF3929" w:rsidRDefault="00BD6A6D" w:rsidP="00BD6A6D">
      <w:pPr>
        <w:suppressAutoHyphens/>
        <w:spacing w:after="0" w:line="360" w:lineRule="auto"/>
        <w:rPr>
          <w:rFonts w:eastAsia="Times New Roman" w:cs="Arial"/>
          <w:sz w:val="24"/>
          <w:szCs w:val="24"/>
        </w:rPr>
      </w:pPr>
    </w:p>
    <w:p w14:paraId="013E77F6" w14:textId="77777777" w:rsidR="00BD6A6D" w:rsidRPr="00BF3929" w:rsidRDefault="00BD6A6D" w:rsidP="00BD6A6D">
      <w:pPr>
        <w:suppressAutoHyphens/>
        <w:spacing w:after="0" w:line="360" w:lineRule="auto"/>
        <w:rPr>
          <w:rFonts w:eastAsia="Times New Roman" w:cs="Arial"/>
          <w:sz w:val="24"/>
          <w:szCs w:val="24"/>
        </w:rPr>
      </w:pPr>
    </w:p>
    <w:p w14:paraId="548CC686" w14:textId="77777777" w:rsidR="00BD6A6D" w:rsidRPr="00BF3929" w:rsidRDefault="00BD6A6D" w:rsidP="00BD6A6D">
      <w:pPr>
        <w:suppressAutoHyphens/>
        <w:spacing w:after="0" w:line="360" w:lineRule="auto"/>
        <w:rPr>
          <w:rFonts w:eastAsia="Times New Roman" w:cs="Arial"/>
          <w:sz w:val="24"/>
          <w:szCs w:val="24"/>
        </w:rPr>
      </w:pPr>
    </w:p>
    <w:p w14:paraId="37A8D853" w14:textId="77777777" w:rsidR="00BD6A6D" w:rsidRPr="00BF3929" w:rsidRDefault="00BD6A6D" w:rsidP="00BD6A6D">
      <w:pPr>
        <w:suppressAutoHyphens/>
        <w:spacing w:after="0" w:line="360" w:lineRule="auto"/>
        <w:rPr>
          <w:rFonts w:eastAsia="Times New Roman" w:cs="Arial"/>
          <w:sz w:val="24"/>
          <w:szCs w:val="24"/>
        </w:rPr>
      </w:pPr>
    </w:p>
    <w:p w14:paraId="637FBEB1" w14:textId="77777777" w:rsidR="00BD6A6D" w:rsidRPr="00BF3929" w:rsidRDefault="00BD6A6D" w:rsidP="00BD6A6D">
      <w:pPr>
        <w:suppressAutoHyphens/>
        <w:spacing w:after="0" w:line="360" w:lineRule="auto"/>
        <w:jc w:val="right"/>
        <w:rPr>
          <w:rFonts w:eastAsia="Times New Roman" w:cs="Arial"/>
          <w:sz w:val="24"/>
          <w:szCs w:val="24"/>
        </w:rPr>
      </w:pPr>
    </w:p>
    <w:p w14:paraId="36C384A3" w14:textId="77777777" w:rsidR="00BD6A6D" w:rsidRPr="00BF3929" w:rsidRDefault="00BD6A6D" w:rsidP="00BD6A6D">
      <w:pPr>
        <w:suppressAutoHyphens/>
        <w:spacing w:after="0" w:line="360" w:lineRule="auto"/>
        <w:rPr>
          <w:rFonts w:eastAsia="Times New Roman" w:cs="Arial"/>
          <w:sz w:val="24"/>
          <w:szCs w:val="24"/>
        </w:rPr>
      </w:pPr>
    </w:p>
    <w:p w14:paraId="05C4301E" w14:textId="77777777" w:rsidR="00BD6A6D" w:rsidRPr="00BF3929" w:rsidRDefault="00BD6A6D" w:rsidP="00BD6A6D">
      <w:pPr>
        <w:suppressAutoHyphens/>
        <w:spacing w:after="0" w:line="360" w:lineRule="auto"/>
        <w:rPr>
          <w:rFonts w:eastAsia="Times New Roman" w:cs="Arial"/>
          <w:sz w:val="24"/>
          <w:szCs w:val="24"/>
        </w:rPr>
      </w:pPr>
    </w:p>
    <w:p w14:paraId="5276ACA3" w14:textId="77777777" w:rsidR="00BD6A6D" w:rsidRPr="00BF3929" w:rsidRDefault="00BD6A6D" w:rsidP="00BD6A6D">
      <w:pPr>
        <w:suppressAutoHyphens/>
        <w:spacing w:before="120" w:after="0" w:line="360" w:lineRule="auto"/>
        <w:outlineLvl w:val="6"/>
        <w:rPr>
          <w:rFonts w:eastAsia="Times New Roman" w:cs="Arial"/>
          <w:sz w:val="24"/>
          <w:szCs w:val="24"/>
        </w:rPr>
      </w:pPr>
    </w:p>
    <w:p w14:paraId="2DC9DCD5" w14:textId="77777777" w:rsidR="00BD6A6D" w:rsidRPr="00BF3929" w:rsidRDefault="00BD6A6D" w:rsidP="00BD6A6D">
      <w:pPr>
        <w:suppressAutoHyphens/>
        <w:spacing w:before="120" w:after="0" w:line="360" w:lineRule="auto"/>
        <w:outlineLvl w:val="6"/>
        <w:rPr>
          <w:rFonts w:eastAsia="Times New Roman" w:cs="Arial"/>
          <w:sz w:val="24"/>
          <w:szCs w:val="24"/>
        </w:rPr>
      </w:pPr>
    </w:p>
    <w:p w14:paraId="34299545" w14:textId="77777777" w:rsidR="00BD6A6D" w:rsidRPr="00CC2FE4" w:rsidRDefault="00BD6A6D" w:rsidP="00BD6A6D">
      <w:pPr>
        <w:suppressAutoHyphens/>
        <w:overflowPunct w:val="0"/>
        <w:spacing w:after="0" w:line="360" w:lineRule="auto"/>
        <w:textAlignment w:val="baseline"/>
        <w:rPr>
          <w:rFonts w:eastAsia="Times New Roman" w:cs="Arial"/>
          <w:color w:val="003399"/>
          <w:sz w:val="28"/>
          <w:szCs w:val="28"/>
        </w:rPr>
        <w:sectPr w:rsidR="00BD6A6D" w:rsidRPr="00CC2FE4">
          <w:headerReference w:type="default" r:id="rId9"/>
          <w:footerReference w:type="default" r:id="rId10"/>
          <w:pgSz w:w="11906" w:h="16838"/>
          <w:pgMar w:top="1440" w:right="1797" w:bottom="1440" w:left="1797" w:header="709" w:footer="0" w:gutter="0"/>
          <w:cols w:space="720"/>
          <w:formProt w:val="0"/>
          <w:vAlign w:val="both"/>
          <w:docGrid w:linePitch="360" w:charSpace="8192"/>
        </w:sectPr>
      </w:pPr>
      <w:r w:rsidRPr="00CC2FE4">
        <w:rPr>
          <w:rFonts w:eastAsia="Times New Roman" w:cs="Arial"/>
          <w:color w:val="003399"/>
          <w:sz w:val="28"/>
          <w:szCs w:val="28"/>
        </w:rPr>
        <w:t>Μαρούσι, Μάρτιος 2021</w:t>
      </w:r>
      <w:r w:rsidRPr="00CC2FE4">
        <w:rPr>
          <w:rFonts w:eastAsia="Times New Roman" w:cs="Arial"/>
          <w:color w:val="003399"/>
          <w:sz w:val="28"/>
          <w:szCs w:val="28"/>
        </w:rPr>
        <w:br/>
        <w:t>Εθνική Επιτροπή Τηλεπικοινωνιών και Ταχυδρομείων (ΕΕΤΤ</w:t>
      </w:r>
      <w:r w:rsidR="006F20E4" w:rsidRPr="00CC2FE4">
        <w:rPr>
          <w:rFonts w:eastAsia="Times New Roman" w:cs="Arial"/>
          <w:color w:val="003399"/>
          <w:sz w:val="28"/>
          <w:szCs w:val="28"/>
        </w:rPr>
        <w:t>)</w:t>
      </w:r>
    </w:p>
    <w:p w14:paraId="3A505341" w14:textId="77777777" w:rsidR="0068418D" w:rsidRPr="00BF3929" w:rsidRDefault="0068418D" w:rsidP="0068418D">
      <w:pPr>
        <w:suppressAutoHyphens/>
        <w:spacing w:before="120" w:after="120" w:line="360" w:lineRule="auto"/>
        <w:jc w:val="both"/>
        <w:rPr>
          <w:rFonts w:eastAsia="Times New Roman" w:cs="Arial"/>
          <w:b/>
          <w:sz w:val="24"/>
          <w:szCs w:val="24"/>
          <w:lang w:eastAsia="en-US"/>
        </w:rPr>
      </w:pPr>
      <w:r w:rsidRPr="00BF3929">
        <w:rPr>
          <w:rFonts w:eastAsia="Times New Roman" w:cs="Arial"/>
          <w:b/>
          <w:sz w:val="24"/>
          <w:szCs w:val="24"/>
          <w:lang w:eastAsia="en-US"/>
        </w:rPr>
        <w:lastRenderedPageBreak/>
        <w:t>Πρόλογος</w:t>
      </w:r>
    </w:p>
    <w:p w14:paraId="02DB855B" w14:textId="46412B10" w:rsidR="00727B5F" w:rsidRPr="00BF3929" w:rsidRDefault="0068418D" w:rsidP="00727B5F">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Το παρόν Κείμενο Δημόσιας Διαβούλευσης έχει προετοιμαστεί από την Εθνική Επιτροπή Τηλεπικοινωνιών και Ταχυδρομείων (ΕΕΤΤ) </w:t>
      </w:r>
      <w:r w:rsidR="00727B5F" w:rsidRPr="00BF3929">
        <w:rPr>
          <w:rFonts w:eastAsia="Times New Roman" w:cs="Arial"/>
          <w:sz w:val="24"/>
          <w:szCs w:val="24"/>
          <w:lang w:eastAsia="en-US"/>
        </w:rPr>
        <w:t>στο πλαίσιο των αρμ</w:t>
      </w:r>
      <w:r w:rsidRPr="00BF3929">
        <w:rPr>
          <w:rFonts w:eastAsia="Times New Roman" w:cs="Arial"/>
          <w:sz w:val="24"/>
          <w:szCs w:val="24"/>
          <w:lang w:eastAsia="en-US"/>
        </w:rPr>
        <w:t>οδι</w:t>
      </w:r>
      <w:r w:rsidR="00727B5F" w:rsidRPr="00BF3929">
        <w:rPr>
          <w:rFonts w:eastAsia="Times New Roman" w:cs="Arial"/>
          <w:sz w:val="24"/>
          <w:szCs w:val="24"/>
          <w:lang w:eastAsia="en-US"/>
        </w:rPr>
        <w:t xml:space="preserve">οτήτων </w:t>
      </w:r>
      <w:r w:rsidRPr="00BF3929">
        <w:rPr>
          <w:rFonts w:eastAsia="Times New Roman" w:cs="Arial"/>
          <w:sz w:val="24"/>
          <w:szCs w:val="24"/>
          <w:lang w:eastAsia="en-US"/>
        </w:rPr>
        <w:t xml:space="preserve">της εκ του </w:t>
      </w:r>
      <w:r w:rsidR="000B2D10" w:rsidRPr="00BF3929">
        <w:rPr>
          <w:rFonts w:eastAsia="Times New Roman" w:cs="Arial"/>
          <w:sz w:val="24"/>
          <w:szCs w:val="24"/>
          <w:lang w:eastAsia="en-US"/>
        </w:rPr>
        <w:t>ν</w:t>
      </w:r>
      <w:r w:rsidRPr="00BF3929">
        <w:rPr>
          <w:rFonts w:eastAsia="Times New Roman" w:cs="Arial"/>
          <w:sz w:val="24"/>
          <w:szCs w:val="24"/>
          <w:lang w:eastAsia="en-US"/>
        </w:rPr>
        <w:t xml:space="preserve">.4727/2020 </w:t>
      </w:r>
      <w:r w:rsidR="00727B5F" w:rsidRPr="00BF3929">
        <w:rPr>
          <w:rFonts w:eastAsia="Times New Roman" w:cs="Arial"/>
          <w:sz w:val="24"/>
          <w:szCs w:val="24"/>
          <w:lang w:eastAsia="en-US"/>
        </w:rPr>
        <w:t xml:space="preserve">για τον καθορισμό του «Σημείου Τερματισμού Δικτύου» (ΣΤΔ)- </w:t>
      </w:r>
      <w:r w:rsidR="004666C9" w:rsidRPr="00BF3929">
        <w:rPr>
          <w:rFonts w:eastAsia="Times New Roman" w:cs="Arial"/>
          <w:sz w:val="24"/>
          <w:szCs w:val="24"/>
          <w:lang w:eastAsia="en-US"/>
        </w:rPr>
        <w:t xml:space="preserve">ακριβής </w:t>
      </w:r>
      <w:r w:rsidR="00727B5F" w:rsidRPr="00BF3929">
        <w:rPr>
          <w:rFonts w:eastAsia="Times New Roman" w:cs="Arial"/>
          <w:sz w:val="24"/>
          <w:szCs w:val="24"/>
          <w:lang w:eastAsia="en-US"/>
        </w:rPr>
        <w:t>ορισμός του</w:t>
      </w:r>
      <w:r w:rsidR="004666C9" w:rsidRPr="00BF3929">
        <w:rPr>
          <w:rFonts w:eastAsia="Times New Roman" w:cs="Arial"/>
          <w:sz w:val="24"/>
          <w:szCs w:val="24"/>
          <w:lang w:eastAsia="en-US"/>
        </w:rPr>
        <w:t xml:space="preserve"> όρου για την εφαρμογή του νόμου</w:t>
      </w:r>
      <w:r w:rsidR="0072750C">
        <w:rPr>
          <w:rFonts w:eastAsia="Times New Roman" w:cs="Arial"/>
          <w:sz w:val="24"/>
          <w:szCs w:val="24"/>
          <w:lang w:eastAsia="en-US"/>
        </w:rPr>
        <w:t xml:space="preserve"> παρέχεται στο άρθρο 110</w:t>
      </w:r>
      <w:r w:rsidR="00883C06" w:rsidRPr="00BF3929">
        <w:rPr>
          <w:rFonts w:eastAsia="Times New Roman" w:cs="Arial"/>
          <w:sz w:val="24"/>
          <w:szCs w:val="24"/>
          <w:lang w:eastAsia="en-US"/>
        </w:rPr>
        <w:t>, (Α)</w:t>
      </w:r>
      <w:r w:rsidR="00727B5F" w:rsidRPr="00BF3929">
        <w:rPr>
          <w:rFonts w:eastAsia="Times New Roman" w:cs="Arial"/>
          <w:sz w:val="24"/>
          <w:szCs w:val="24"/>
          <w:lang w:eastAsia="en-US"/>
        </w:rPr>
        <w:t>, στοιχείο (26) υπό τον τίτλο «Ορισμοί».</w:t>
      </w:r>
    </w:p>
    <w:p w14:paraId="50689610" w14:textId="6A31C721"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Με την παρούσα  δημόσια διαβούλευση, η ΕΕΤΤ επιθυμεί να λάβει απόψεις και σχόλια από την αγορά παροχής υπηρεσιών και δικτύων ηλεκτρονικών επικοινωνιών, την αγορά  τερματικού εξοπλισμού, και όλους τους λοιπούς ενδιαφερόμενους φορείς σχετικά </w:t>
      </w:r>
      <w:r w:rsidR="004666C9" w:rsidRPr="00BF3929">
        <w:rPr>
          <w:rFonts w:eastAsia="Times New Roman" w:cs="Arial"/>
          <w:sz w:val="24"/>
          <w:szCs w:val="24"/>
          <w:lang w:eastAsia="en-US"/>
        </w:rPr>
        <w:t xml:space="preserve">με την παρούσα υποβληθείσα πρόταση για </w:t>
      </w:r>
      <w:r w:rsidRPr="00BF3929">
        <w:rPr>
          <w:rFonts w:eastAsia="Times New Roman" w:cs="Arial"/>
          <w:sz w:val="24"/>
          <w:szCs w:val="24"/>
          <w:lang w:eastAsia="en-US"/>
        </w:rPr>
        <w:t xml:space="preserve"> τον ορισμό του Σημείου Τερματισμού Δικτύου (ΣΤΔ)</w:t>
      </w:r>
      <w:r w:rsidR="00727B5F" w:rsidRPr="00BF3929">
        <w:rPr>
          <w:rFonts w:eastAsia="Times New Roman" w:cs="Arial"/>
          <w:sz w:val="24"/>
          <w:szCs w:val="24"/>
          <w:lang w:eastAsia="en-US"/>
        </w:rPr>
        <w:t>,</w:t>
      </w:r>
      <w:r w:rsidRPr="00BF3929">
        <w:rPr>
          <w:rFonts w:eastAsia="Times New Roman" w:cs="Arial"/>
          <w:sz w:val="24"/>
          <w:szCs w:val="24"/>
          <w:lang w:eastAsia="en-US"/>
        </w:rPr>
        <w:t xml:space="preserve"> όπως </w:t>
      </w:r>
      <w:r w:rsidR="00CF2B4F" w:rsidRPr="00BF3929">
        <w:rPr>
          <w:rFonts w:eastAsia="Times New Roman" w:cs="Arial"/>
          <w:sz w:val="24"/>
          <w:szCs w:val="24"/>
          <w:lang w:eastAsia="en-US"/>
        </w:rPr>
        <w:t>ορίζεται στον ν.</w:t>
      </w:r>
      <w:r w:rsidR="000B2D10" w:rsidRPr="00BF3929">
        <w:rPr>
          <w:rFonts w:eastAsia="Times New Roman" w:cs="Arial"/>
          <w:sz w:val="24"/>
          <w:szCs w:val="24"/>
          <w:lang w:eastAsia="en-US"/>
        </w:rPr>
        <w:t>4727/2020</w:t>
      </w:r>
      <w:r w:rsidR="00CF2B4F" w:rsidRPr="00BF3929">
        <w:rPr>
          <w:rFonts w:eastAsia="Times New Roman" w:cs="Arial"/>
          <w:sz w:val="24"/>
          <w:szCs w:val="24"/>
          <w:lang w:eastAsia="en-US"/>
        </w:rPr>
        <w:t xml:space="preserve"> </w:t>
      </w:r>
      <w:r w:rsidRPr="00BF3929">
        <w:rPr>
          <w:rFonts w:eastAsia="Times New Roman" w:cs="Arial"/>
          <w:sz w:val="24"/>
          <w:szCs w:val="24"/>
          <w:lang w:eastAsia="en-US"/>
        </w:rPr>
        <w:t>.</w:t>
      </w:r>
    </w:p>
    <w:p w14:paraId="5751B8C8" w14:textId="31E1D214"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Οι ενδιαφερόμενοι καλούνται να απαντήσουν τεκμηριωμένα στις ερωτήσεις του κειμένου. Αν </w:t>
      </w:r>
      <w:r w:rsidR="004666C9" w:rsidRPr="00BF3929">
        <w:rPr>
          <w:rFonts w:eastAsia="Times New Roman" w:cs="Arial"/>
          <w:sz w:val="24"/>
          <w:szCs w:val="24"/>
          <w:lang w:eastAsia="en-US"/>
        </w:rPr>
        <w:t xml:space="preserve">τυχόν </w:t>
      </w:r>
      <w:r w:rsidRPr="00BF3929">
        <w:rPr>
          <w:rFonts w:eastAsia="Times New Roman" w:cs="Arial"/>
          <w:sz w:val="24"/>
          <w:szCs w:val="24"/>
          <w:lang w:eastAsia="en-US"/>
        </w:rPr>
        <w:t xml:space="preserve">υπάρχουν απόψεις ή σχόλια που δεν καλύπτονται από το παρόν κείμενο Δημόσιας Διαβούλευσης, παρακαλούμε να τις συμπεριλάβετε στις απαντήσεις σας. </w:t>
      </w:r>
    </w:p>
    <w:p w14:paraId="752AA9BE" w14:textId="6BBB7E6D"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Οι απαντήσεις πρέπει </w:t>
      </w:r>
      <w:r w:rsidRPr="001673B8">
        <w:rPr>
          <w:rFonts w:eastAsia="Times New Roman" w:cs="Arial"/>
          <w:sz w:val="24"/>
          <w:szCs w:val="24"/>
          <w:lang w:eastAsia="en-US"/>
        </w:rPr>
        <w:t xml:space="preserve">να </w:t>
      </w:r>
      <w:r w:rsidRPr="0072750C">
        <w:rPr>
          <w:rFonts w:eastAsia="Times New Roman" w:cs="Arial"/>
          <w:sz w:val="24"/>
          <w:szCs w:val="24"/>
          <w:lang w:eastAsia="en-US"/>
        </w:rPr>
        <w:t xml:space="preserve">υποβληθούν επωνύμως, στην Ελληνική, σε ηλεκτρονική μορφή όχι αργότερα από τις </w:t>
      </w:r>
      <w:r w:rsidR="001673B8" w:rsidRPr="0072750C">
        <w:rPr>
          <w:rFonts w:eastAsia="Times New Roman" w:cs="Arial"/>
          <w:sz w:val="24"/>
          <w:szCs w:val="24"/>
          <w:lang w:eastAsia="en-US"/>
        </w:rPr>
        <w:t>7</w:t>
      </w:r>
      <w:r w:rsidRPr="0072750C">
        <w:rPr>
          <w:rFonts w:eastAsia="Times New Roman" w:cs="Arial"/>
          <w:sz w:val="24"/>
          <w:szCs w:val="24"/>
          <w:lang w:eastAsia="en-US"/>
        </w:rPr>
        <w:t xml:space="preserve"> </w:t>
      </w:r>
      <w:r w:rsidR="001673B8" w:rsidRPr="0072750C">
        <w:rPr>
          <w:rFonts w:eastAsia="Times New Roman" w:cs="Arial"/>
          <w:sz w:val="24"/>
          <w:szCs w:val="24"/>
          <w:lang w:eastAsia="en-US"/>
        </w:rPr>
        <w:t>Απριλίου</w:t>
      </w:r>
      <w:r w:rsidRPr="0072750C">
        <w:rPr>
          <w:rFonts w:eastAsia="Times New Roman" w:cs="Arial"/>
          <w:sz w:val="24"/>
          <w:szCs w:val="24"/>
          <w:lang w:eastAsia="en-US"/>
        </w:rPr>
        <w:t xml:space="preserve"> 2021</w:t>
      </w:r>
      <w:r w:rsidR="00862D78" w:rsidRPr="0072750C">
        <w:rPr>
          <w:rFonts w:eastAsia="Times New Roman" w:cs="Arial"/>
          <w:sz w:val="24"/>
          <w:szCs w:val="24"/>
          <w:lang w:eastAsia="en-US"/>
        </w:rPr>
        <w:t>, ημέρα</w:t>
      </w:r>
      <w:r w:rsidR="001673B8" w:rsidRPr="0072750C">
        <w:rPr>
          <w:rFonts w:eastAsia="Times New Roman" w:cs="Arial"/>
          <w:sz w:val="24"/>
          <w:szCs w:val="24"/>
          <w:lang w:eastAsia="en-US"/>
        </w:rPr>
        <w:t xml:space="preserve"> Τετάρτη</w:t>
      </w:r>
      <w:r w:rsidRPr="0072750C">
        <w:rPr>
          <w:rFonts w:eastAsia="Times New Roman" w:cs="Arial"/>
          <w:sz w:val="24"/>
          <w:szCs w:val="24"/>
          <w:lang w:eastAsia="en-US"/>
        </w:rPr>
        <w:t xml:space="preserve"> και ώρα 15:00, στη διεύθυνση</w:t>
      </w:r>
      <w:r w:rsidRPr="00BF3929">
        <w:rPr>
          <w:rFonts w:eastAsia="Times New Roman" w:cs="Arial"/>
          <w:sz w:val="24"/>
          <w:szCs w:val="24"/>
          <w:lang w:eastAsia="en-US"/>
        </w:rPr>
        <w:t xml:space="preserve"> ηλεκτρονικού </w:t>
      </w:r>
      <w:r w:rsidRPr="00B60E6C">
        <w:rPr>
          <w:rFonts w:eastAsia="Times New Roman" w:cs="Arial"/>
          <w:sz w:val="24"/>
          <w:szCs w:val="24"/>
          <w:lang w:eastAsia="en-US"/>
        </w:rPr>
        <w:t>ταχυδρομείου:</w:t>
      </w:r>
      <w:r w:rsidRPr="00B60E6C">
        <w:rPr>
          <w:rFonts w:eastAsia="Times New Roman" w:cs="Arial"/>
          <w:color w:val="BFBFBF"/>
          <w:sz w:val="24"/>
          <w:szCs w:val="24"/>
          <w:lang w:eastAsia="en-US"/>
        </w:rPr>
        <w:t xml:space="preserve"> </w:t>
      </w:r>
      <w:bookmarkStart w:id="0" w:name="OLE_LINK3"/>
      <w:bookmarkStart w:id="1" w:name="OLE_LINK4"/>
      <w:r w:rsidR="00B60E6C" w:rsidRPr="00B60E6C">
        <w:rPr>
          <w:rFonts w:eastAsia="Times New Roman" w:cs="Arial"/>
          <w:color w:val="000000"/>
          <w:sz w:val="24"/>
          <w:szCs w:val="24"/>
          <w:lang w:val="en-US" w:eastAsia="en-US"/>
        </w:rPr>
        <w:fldChar w:fldCharType="begin"/>
      </w:r>
      <w:r w:rsidR="00B60E6C" w:rsidRPr="00B60E6C">
        <w:rPr>
          <w:rFonts w:eastAsia="Times New Roman" w:cs="Arial"/>
          <w:color w:val="000000"/>
          <w:sz w:val="24"/>
          <w:szCs w:val="24"/>
          <w:lang w:eastAsia="en-US"/>
        </w:rPr>
        <w:instrText xml:space="preserve"> </w:instrText>
      </w:r>
      <w:r w:rsidR="00B60E6C" w:rsidRPr="00B60E6C">
        <w:rPr>
          <w:rFonts w:eastAsia="Times New Roman" w:cs="Arial"/>
          <w:color w:val="000000"/>
          <w:sz w:val="24"/>
          <w:szCs w:val="24"/>
          <w:lang w:val="en-US" w:eastAsia="en-US"/>
        </w:rPr>
        <w:instrText>HYPERLINK</w:instrText>
      </w:r>
      <w:r w:rsidR="00B60E6C" w:rsidRPr="00B60E6C">
        <w:rPr>
          <w:rFonts w:eastAsia="Times New Roman" w:cs="Arial"/>
          <w:color w:val="000000"/>
          <w:sz w:val="24"/>
          <w:szCs w:val="24"/>
          <w:lang w:eastAsia="en-US"/>
        </w:rPr>
        <w:instrText xml:space="preserve"> "</w:instrText>
      </w:r>
      <w:r w:rsidR="00B60E6C" w:rsidRPr="00B60E6C">
        <w:rPr>
          <w:rFonts w:eastAsia="Times New Roman" w:cs="Arial"/>
          <w:color w:val="000000"/>
          <w:sz w:val="24"/>
          <w:szCs w:val="24"/>
          <w:lang w:val="en-US" w:eastAsia="en-US"/>
        </w:rPr>
        <w:instrText>mailto</w:instrText>
      </w:r>
      <w:r w:rsidR="00B60E6C" w:rsidRPr="00B60E6C">
        <w:rPr>
          <w:rFonts w:eastAsia="Times New Roman" w:cs="Arial"/>
          <w:color w:val="000000"/>
          <w:sz w:val="24"/>
          <w:szCs w:val="24"/>
          <w:lang w:eastAsia="en-US"/>
        </w:rPr>
        <w:instrText>:</w:instrText>
      </w:r>
      <w:r w:rsidR="00B60E6C" w:rsidRPr="00B60E6C">
        <w:rPr>
          <w:rFonts w:eastAsia="Times New Roman" w:cs="Arial"/>
          <w:color w:val="000000"/>
          <w:sz w:val="24"/>
          <w:szCs w:val="24"/>
          <w:lang w:val="en-US" w:eastAsia="en-US"/>
        </w:rPr>
        <w:instrText>ntp</w:instrText>
      </w:r>
      <w:r w:rsidR="00B60E6C" w:rsidRPr="00B60E6C">
        <w:rPr>
          <w:rFonts w:eastAsia="Times New Roman" w:cs="Arial"/>
          <w:color w:val="000000"/>
          <w:sz w:val="24"/>
          <w:szCs w:val="24"/>
          <w:lang w:eastAsia="en-US"/>
        </w:rPr>
        <w:instrText>@</w:instrText>
      </w:r>
      <w:r w:rsidR="00B60E6C" w:rsidRPr="00B60E6C">
        <w:rPr>
          <w:rFonts w:eastAsia="Times New Roman" w:cs="Arial"/>
          <w:color w:val="000000"/>
          <w:sz w:val="24"/>
          <w:szCs w:val="24"/>
          <w:lang w:val="en-US" w:eastAsia="en-US"/>
        </w:rPr>
        <w:instrText>eett</w:instrText>
      </w:r>
      <w:r w:rsidR="00B60E6C" w:rsidRPr="00B60E6C">
        <w:rPr>
          <w:rFonts w:eastAsia="Times New Roman" w:cs="Arial"/>
          <w:color w:val="000000"/>
          <w:sz w:val="24"/>
          <w:szCs w:val="24"/>
          <w:lang w:eastAsia="en-US"/>
        </w:rPr>
        <w:instrText>.</w:instrText>
      </w:r>
      <w:r w:rsidR="00B60E6C" w:rsidRPr="00B60E6C">
        <w:rPr>
          <w:rFonts w:eastAsia="Times New Roman" w:cs="Arial"/>
          <w:color w:val="000000"/>
          <w:sz w:val="24"/>
          <w:szCs w:val="24"/>
          <w:lang w:val="en-US" w:eastAsia="en-US"/>
        </w:rPr>
        <w:instrText>gr</w:instrText>
      </w:r>
      <w:r w:rsidR="00B60E6C" w:rsidRPr="00B60E6C">
        <w:rPr>
          <w:rFonts w:eastAsia="Times New Roman" w:cs="Arial"/>
          <w:color w:val="000000"/>
          <w:sz w:val="24"/>
          <w:szCs w:val="24"/>
          <w:lang w:eastAsia="en-US"/>
        </w:rPr>
        <w:instrText xml:space="preserve">" </w:instrText>
      </w:r>
      <w:r w:rsidR="00B60E6C" w:rsidRPr="00B60E6C">
        <w:rPr>
          <w:rFonts w:eastAsia="Times New Roman" w:cs="Arial"/>
          <w:color w:val="000000"/>
          <w:sz w:val="24"/>
          <w:szCs w:val="24"/>
          <w:lang w:val="en-US" w:eastAsia="en-US"/>
        </w:rPr>
        <w:fldChar w:fldCharType="separate"/>
      </w:r>
      <w:r w:rsidR="00B60E6C" w:rsidRPr="00B60E6C">
        <w:rPr>
          <w:rStyle w:val="Hyperlink"/>
          <w:rFonts w:eastAsia="Times New Roman" w:cs="Arial"/>
          <w:sz w:val="24"/>
          <w:szCs w:val="24"/>
          <w:lang w:val="en-US" w:eastAsia="en-US"/>
        </w:rPr>
        <w:t>ntp</w:t>
      </w:r>
      <w:r w:rsidR="00B60E6C" w:rsidRPr="00B60E6C">
        <w:rPr>
          <w:rStyle w:val="Hyperlink"/>
          <w:rFonts w:eastAsia="Times New Roman" w:cs="Arial"/>
          <w:sz w:val="24"/>
          <w:szCs w:val="24"/>
          <w:lang w:eastAsia="en-US"/>
        </w:rPr>
        <w:t>@</w:t>
      </w:r>
      <w:r w:rsidR="00B60E6C" w:rsidRPr="00B60E6C">
        <w:rPr>
          <w:rStyle w:val="Hyperlink"/>
          <w:rFonts w:eastAsia="Times New Roman" w:cs="Arial"/>
          <w:sz w:val="24"/>
          <w:szCs w:val="24"/>
          <w:lang w:val="en-US" w:eastAsia="en-US"/>
        </w:rPr>
        <w:t>eett</w:t>
      </w:r>
      <w:r w:rsidR="00B60E6C" w:rsidRPr="00B60E6C">
        <w:rPr>
          <w:rStyle w:val="Hyperlink"/>
          <w:rFonts w:eastAsia="Times New Roman" w:cs="Arial"/>
          <w:sz w:val="24"/>
          <w:szCs w:val="24"/>
          <w:lang w:eastAsia="en-US"/>
        </w:rPr>
        <w:t>.</w:t>
      </w:r>
      <w:r w:rsidR="00B60E6C" w:rsidRPr="00B60E6C">
        <w:rPr>
          <w:rStyle w:val="Hyperlink"/>
          <w:rFonts w:eastAsia="Times New Roman" w:cs="Arial"/>
          <w:sz w:val="24"/>
          <w:szCs w:val="24"/>
          <w:lang w:val="en-US" w:eastAsia="en-US"/>
        </w:rPr>
        <w:t>gr</w:t>
      </w:r>
      <w:bookmarkEnd w:id="0"/>
      <w:bookmarkEnd w:id="1"/>
      <w:r w:rsidR="00B60E6C" w:rsidRPr="00B60E6C">
        <w:rPr>
          <w:rFonts w:eastAsia="Times New Roman" w:cs="Arial"/>
          <w:color w:val="000000"/>
          <w:sz w:val="24"/>
          <w:szCs w:val="24"/>
          <w:lang w:val="en-US" w:eastAsia="en-US"/>
        </w:rPr>
        <w:fldChar w:fldCharType="end"/>
      </w:r>
      <w:r w:rsidR="002E3897" w:rsidRPr="00BF3929">
        <w:rPr>
          <w:rFonts w:eastAsia="Times New Roman" w:cs="Arial"/>
          <w:color w:val="000000"/>
          <w:sz w:val="24"/>
          <w:szCs w:val="24"/>
          <w:lang w:eastAsia="en-US"/>
        </w:rPr>
        <w:t xml:space="preserve"> </w:t>
      </w:r>
    </w:p>
    <w:p w14:paraId="00BEDD1B" w14:textId="327BCF88"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Οι απαντήσεις δημοσιεύονται αυτούσιες και επωνύμως σε κεντρικό σημείο στην ιστοσελίδα της ΕΕΤΤ</w:t>
      </w:r>
      <w:r w:rsidR="004666C9" w:rsidRPr="00BF3929">
        <w:rPr>
          <w:rFonts w:eastAsia="Times New Roman" w:cs="Arial"/>
          <w:sz w:val="24"/>
          <w:szCs w:val="24"/>
          <w:lang w:eastAsia="en-US"/>
        </w:rPr>
        <w:t>, ενώ δύναται να κοινοποιηθούν σε ενδιαφερόμενους οι οποίοι θα ζητήσουν να λάβουν αντίγραφα των απόψεων των συμμετεχόντων.</w:t>
      </w:r>
      <w:r w:rsidRPr="00BF3929">
        <w:rPr>
          <w:rFonts w:eastAsia="Times New Roman" w:cs="Arial"/>
          <w:sz w:val="24"/>
          <w:szCs w:val="24"/>
          <w:lang w:eastAsia="en-US"/>
        </w:rPr>
        <w:t xml:space="preserve"> Τυχόν ανώνυμες απαντήσεις δεν λαμβάνονται υπόψη. </w:t>
      </w:r>
      <w:r w:rsidR="004666C9" w:rsidRPr="00BF3929">
        <w:rPr>
          <w:rFonts w:eastAsia="Times New Roman" w:cs="Arial"/>
          <w:sz w:val="24"/>
          <w:szCs w:val="24"/>
          <w:lang w:eastAsia="en-US"/>
        </w:rPr>
        <w:t xml:space="preserve">Τυχόν </w:t>
      </w:r>
      <w:r w:rsidRPr="00BF3929">
        <w:rPr>
          <w:rFonts w:eastAsia="Times New Roman" w:cs="Arial"/>
          <w:sz w:val="24"/>
          <w:szCs w:val="24"/>
          <w:lang w:eastAsia="en-US"/>
        </w:rPr>
        <w:t xml:space="preserve">εμπιστευτικά στοιχεία </w:t>
      </w:r>
      <w:r w:rsidR="004666C9" w:rsidRPr="00BF3929">
        <w:rPr>
          <w:rFonts w:eastAsia="Times New Roman" w:cs="Arial"/>
          <w:sz w:val="24"/>
          <w:szCs w:val="24"/>
          <w:lang w:eastAsia="en-US"/>
        </w:rPr>
        <w:t xml:space="preserve">στις απαντήσεις </w:t>
      </w:r>
      <w:r w:rsidRPr="00BF3929">
        <w:rPr>
          <w:rFonts w:eastAsia="Times New Roman" w:cs="Arial"/>
          <w:sz w:val="24"/>
          <w:szCs w:val="24"/>
          <w:lang w:eastAsia="en-US"/>
        </w:rPr>
        <w:t>θα πρέπει να τοποθετούνται σε ειδικό Παράρτημα, προκειμένου να μη δημοσιευθούν.</w:t>
      </w:r>
    </w:p>
    <w:p w14:paraId="35350AAF" w14:textId="77777777"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Σε κάθε περίπτωση, η υποχρέωση της ΕΕΤΤ προς τήρηση εμπιστευτικότητας δεν επηρεάζει την αρμοδιότητά της να προβαίνει σε δημοσιοποίηση πληροφοριών που είναι αναγκαίες για την εκπλήρωση των καθηκόντων της ή εφόσον τούτο επιτάσσεται στο πλαίσιο ελέγχου που διενεργείται από ελληνικές ή κοινοτικές αρχές. </w:t>
      </w:r>
    </w:p>
    <w:p w14:paraId="4EE7A60E" w14:textId="52D55392"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Οι συμμετέχοντες στις δημόσιες διαβουλεύσεις της ΕΕΤΤ είναι ενήμεροι και συναινούν </w:t>
      </w:r>
      <w:r w:rsidR="004666C9" w:rsidRPr="00BF3929">
        <w:rPr>
          <w:rFonts w:eastAsia="Times New Roman" w:cs="Arial"/>
          <w:sz w:val="24"/>
          <w:szCs w:val="24"/>
          <w:lang w:eastAsia="en-US"/>
        </w:rPr>
        <w:t xml:space="preserve">με την αποστολή της απάντησης </w:t>
      </w:r>
      <w:r w:rsidRPr="00BF3929">
        <w:rPr>
          <w:rFonts w:eastAsia="Times New Roman" w:cs="Arial"/>
          <w:sz w:val="24"/>
          <w:szCs w:val="24"/>
          <w:lang w:eastAsia="en-US"/>
        </w:rPr>
        <w:t xml:space="preserve">ότι τυχόν προσωπικά στοιχεία που αναφέρονται στην απάντησή τους ενδέχεται να δημοσιευθούν μαζί με αυτήν. </w:t>
      </w:r>
    </w:p>
    <w:p w14:paraId="27DA3B32" w14:textId="77777777"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lastRenderedPageBreak/>
        <w:t xml:space="preserve">Σχετικά με τη Δήλωση περί απορρήτου και προστασίας δεδομένων προσωπικού χαρακτήρα της ΕΕΤΤ δείτε εδώ: </w:t>
      </w:r>
      <w:hyperlink r:id="rId11">
        <w:r w:rsidRPr="00BF3929">
          <w:rPr>
            <w:rFonts w:eastAsia="Times New Roman" w:cs="Arial"/>
            <w:color w:val="0000FF"/>
            <w:sz w:val="24"/>
            <w:szCs w:val="24"/>
            <w:u w:val="single"/>
            <w:lang w:eastAsia="en-US"/>
          </w:rPr>
          <w:t>https://www.eett.gr/opencms/opencms/EETT/privacy.html</w:t>
        </w:r>
      </w:hyperlink>
      <w:r w:rsidRPr="00BF3929">
        <w:rPr>
          <w:rFonts w:eastAsia="Times New Roman" w:cs="Arial"/>
          <w:sz w:val="24"/>
          <w:szCs w:val="24"/>
          <w:lang w:eastAsia="en-US"/>
        </w:rPr>
        <w:t>.</w:t>
      </w:r>
    </w:p>
    <w:p w14:paraId="7A1DAFB2" w14:textId="77777777"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Οι απαντήσεις πρέπει να φέρουν την ένδειξη: </w:t>
      </w:r>
    </w:p>
    <w:p w14:paraId="5FEA4B41" w14:textId="77777777" w:rsidR="0068418D" w:rsidRPr="00BF3929" w:rsidRDefault="0068418D" w:rsidP="0068418D">
      <w:pPr>
        <w:suppressAutoHyphens/>
        <w:spacing w:before="120" w:after="120" w:line="360" w:lineRule="auto"/>
        <w:jc w:val="center"/>
        <w:rPr>
          <w:rFonts w:eastAsia="Times New Roman" w:cs="Arial"/>
          <w:i/>
          <w:sz w:val="24"/>
          <w:szCs w:val="24"/>
          <w:lang w:eastAsia="en-US"/>
        </w:rPr>
      </w:pPr>
      <w:r w:rsidRPr="00BF3929">
        <w:rPr>
          <w:rFonts w:eastAsia="Times New Roman" w:cs="Arial"/>
          <w:i/>
          <w:sz w:val="24"/>
          <w:szCs w:val="24"/>
          <w:lang w:eastAsia="en-US"/>
        </w:rPr>
        <w:t>“ Δημόσια Διαβούλευση αναφορικά με τ</w:t>
      </w:r>
      <w:r w:rsidRPr="00BF3929">
        <w:rPr>
          <w:rFonts w:eastAsia="Times New Roman" w:cs="Arial"/>
          <w:i/>
          <w:sz w:val="24"/>
          <w:szCs w:val="24"/>
          <w:lang w:val="en-US" w:eastAsia="en-US"/>
        </w:rPr>
        <w:t>o</w:t>
      </w:r>
      <w:r w:rsidRPr="00BF3929">
        <w:rPr>
          <w:rFonts w:eastAsia="Times New Roman" w:cs="Arial"/>
          <w:i/>
          <w:sz w:val="24"/>
          <w:szCs w:val="24"/>
          <w:lang w:eastAsia="en-US"/>
        </w:rPr>
        <w:t>ν καθορισμό του Σημείου Τερματισμού Δικτύου (ΣΤΔ)”</w:t>
      </w:r>
    </w:p>
    <w:p w14:paraId="3A55E5BD" w14:textId="100008C8" w:rsidR="0068418D" w:rsidRPr="00BF3929" w:rsidRDefault="0068418D" w:rsidP="0068418D">
      <w:pPr>
        <w:suppressAutoHyphens/>
        <w:spacing w:before="120" w:after="120" w:line="360" w:lineRule="auto"/>
        <w:jc w:val="both"/>
        <w:rPr>
          <w:rFonts w:eastAsia="Times New Roman" w:cs="Arial"/>
          <w:sz w:val="24"/>
          <w:szCs w:val="24"/>
          <w:lang w:eastAsia="en-US"/>
        </w:rPr>
      </w:pPr>
      <w:r w:rsidRPr="00BF3929">
        <w:rPr>
          <w:rFonts w:eastAsia="Times New Roman" w:cs="Arial"/>
          <w:sz w:val="24"/>
          <w:szCs w:val="24"/>
          <w:lang w:eastAsia="en-US"/>
        </w:rPr>
        <w:t xml:space="preserve">Κατά τη διάρκεια της Δημόσιας Διαβούλευσης παρέχονται διευκρινιστικές απαντήσεις σε ερωτήσεις οι οποίες </w:t>
      </w:r>
      <w:r w:rsidRPr="00B60E6C">
        <w:rPr>
          <w:rFonts w:eastAsia="Times New Roman" w:cs="Arial"/>
          <w:sz w:val="24"/>
          <w:szCs w:val="24"/>
          <w:lang w:eastAsia="en-US"/>
        </w:rPr>
        <w:t xml:space="preserve">υποβάλλονται επώνυμα </w:t>
      </w:r>
      <w:r w:rsidR="004666C9" w:rsidRPr="00B60E6C">
        <w:rPr>
          <w:rFonts w:eastAsia="Times New Roman" w:cs="Arial"/>
          <w:sz w:val="24"/>
          <w:szCs w:val="24"/>
          <w:lang w:eastAsia="en-US"/>
        </w:rPr>
        <w:t xml:space="preserve">και </w:t>
      </w:r>
      <w:r w:rsidRPr="00B60E6C">
        <w:rPr>
          <w:rFonts w:eastAsia="Times New Roman" w:cs="Arial"/>
          <w:sz w:val="24"/>
          <w:szCs w:val="24"/>
          <w:lang w:eastAsia="en-US"/>
        </w:rPr>
        <w:t>µόνο µέσω του ηλεκτρονικού ταχυδρομείου στη διεύθυνση:</w:t>
      </w:r>
      <w:r w:rsidRPr="00B60E6C">
        <w:rPr>
          <w:rFonts w:eastAsia="Times New Roman" w:cs="Arial"/>
          <w:color w:val="000000"/>
          <w:sz w:val="24"/>
          <w:szCs w:val="24"/>
          <w:lang w:eastAsia="en-US"/>
        </w:rPr>
        <w:t xml:space="preserve"> </w:t>
      </w:r>
      <w:hyperlink r:id="rId12" w:history="1">
        <w:r w:rsidR="00B60E6C" w:rsidRPr="00B60E6C">
          <w:rPr>
            <w:rStyle w:val="Hyperlink"/>
            <w:rFonts w:eastAsia="Times New Roman" w:cs="Times New Roman"/>
            <w:sz w:val="24"/>
            <w:szCs w:val="24"/>
            <w:lang w:val="en-US" w:eastAsia="en-US"/>
          </w:rPr>
          <w:t>ntp</w:t>
        </w:r>
        <w:r w:rsidR="00B60E6C" w:rsidRPr="00B60E6C">
          <w:rPr>
            <w:rStyle w:val="Hyperlink"/>
            <w:rFonts w:eastAsia="Times New Roman" w:cs="Times New Roman"/>
            <w:sz w:val="24"/>
            <w:szCs w:val="24"/>
            <w:lang w:eastAsia="en-US"/>
          </w:rPr>
          <w:t>@</w:t>
        </w:r>
        <w:r w:rsidR="00B60E6C" w:rsidRPr="00B60E6C">
          <w:rPr>
            <w:rStyle w:val="Hyperlink"/>
            <w:rFonts w:eastAsia="Times New Roman" w:cs="Times New Roman"/>
            <w:sz w:val="24"/>
            <w:szCs w:val="24"/>
            <w:lang w:val="en-US" w:eastAsia="en-US"/>
          </w:rPr>
          <w:t>eett</w:t>
        </w:r>
        <w:r w:rsidR="00B60E6C" w:rsidRPr="00B60E6C">
          <w:rPr>
            <w:rStyle w:val="Hyperlink"/>
            <w:rFonts w:eastAsia="Times New Roman" w:cs="Times New Roman"/>
            <w:sz w:val="24"/>
            <w:szCs w:val="24"/>
            <w:lang w:eastAsia="en-US"/>
          </w:rPr>
          <w:t>.</w:t>
        </w:r>
        <w:r w:rsidR="00B60E6C" w:rsidRPr="00B60E6C">
          <w:rPr>
            <w:rStyle w:val="Hyperlink"/>
            <w:rFonts w:eastAsia="Times New Roman" w:cs="Times New Roman"/>
            <w:sz w:val="24"/>
            <w:szCs w:val="24"/>
            <w:lang w:val="en-US" w:eastAsia="en-US"/>
          </w:rPr>
          <w:t>gr</w:t>
        </w:r>
      </w:hyperlink>
      <w:r w:rsidR="002E3897" w:rsidRPr="00B60E6C">
        <w:rPr>
          <w:rFonts w:eastAsia="Times New Roman" w:cs="Times New Roman"/>
          <w:sz w:val="24"/>
          <w:szCs w:val="24"/>
          <w:lang w:eastAsia="en-US"/>
        </w:rPr>
        <w:t xml:space="preserve"> </w:t>
      </w:r>
      <w:r w:rsidRPr="00B60E6C">
        <w:rPr>
          <w:rFonts w:eastAsia="Times New Roman" w:cs="Arial"/>
          <w:color w:val="000000"/>
          <w:sz w:val="24"/>
          <w:szCs w:val="24"/>
          <w:lang w:eastAsia="en-US"/>
        </w:rPr>
        <w:t>.</w:t>
      </w:r>
    </w:p>
    <w:p w14:paraId="0C5B576F" w14:textId="0D02A63F" w:rsidR="0068418D" w:rsidRPr="00BF3929" w:rsidRDefault="0068418D" w:rsidP="0068418D">
      <w:pPr>
        <w:suppressAutoHyphens/>
        <w:spacing w:before="120" w:after="120" w:line="360" w:lineRule="auto"/>
        <w:jc w:val="both"/>
        <w:rPr>
          <w:rFonts w:eastAsia="Times New Roman" w:cs="Arial"/>
          <w:sz w:val="24"/>
          <w:szCs w:val="24"/>
          <w:u w:val="single"/>
          <w:lang w:eastAsia="en-US"/>
        </w:rPr>
      </w:pPr>
      <w:r w:rsidRPr="00BF3929">
        <w:rPr>
          <w:rFonts w:eastAsia="Times New Roman" w:cs="Arial"/>
          <w:sz w:val="24"/>
          <w:szCs w:val="24"/>
          <w:u w:val="single"/>
          <w:lang w:eastAsia="en-US"/>
        </w:rPr>
        <w:t>Το παρόν κείμενο δε</w:t>
      </w:r>
      <w:r w:rsidR="004666C9" w:rsidRPr="00BF3929">
        <w:rPr>
          <w:rFonts w:eastAsia="Times New Roman" w:cs="Arial"/>
          <w:sz w:val="24"/>
          <w:szCs w:val="24"/>
          <w:u w:val="single"/>
          <w:lang w:eastAsia="en-US"/>
        </w:rPr>
        <w:t xml:space="preserve">ν </w:t>
      </w:r>
      <w:r w:rsidRPr="00BF3929">
        <w:rPr>
          <w:rFonts w:eastAsia="Times New Roman" w:cs="Arial"/>
          <w:sz w:val="24"/>
          <w:szCs w:val="24"/>
          <w:u w:val="single"/>
          <w:lang w:eastAsia="en-US"/>
        </w:rPr>
        <w:t xml:space="preserve">δεσμεύει την ΕΕΤΤ ως προς το περιεχόμενο της ρύθμισης που θα επακολουθήσει.  </w:t>
      </w:r>
    </w:p>
    <w:p w14:paraId="48FAE2E0" w14:textId="5BDE8EA7" w:rsidR="00BF3929" w:rsidRPr="00BF3929" w:rsidRDefault="00BF3929">
      <w:pPr>
        <w:rPr>
          <w:rFonts w:eastAsia="Times New Roman" w:cs="Arial"/>
          <w:sz w:val="24"/>
          <w:szCs w:val="24"/>
          <w:u w:val="single"/>
          <w:lang w:eastAsia="en-US"/>
        </w:rPr>
      </w:pPr>
      <w:r w:rsidRPr="00BF3929">
        <w:rPr>
          <w:rFonts w:eastAsia="Times New Roman" w:cs="Arial"/>
          <w:sz w:val="24"/>
          <w:szCs w:val="24"/>
          <w:u w:val="single"/>
          <w:lang w:eastAsia="en-US"/>
        </w:rPr>
        <w:br w:type="page"/>
      </w:r>
    </w:p>
    <w:p w14:paraId="0413905C" w14:textId="77777777" w:rsidR="00BF3929" w:rsidRPr="00BF3929" w:rsidRDefault="00BF3929" w:rsidP="0068418D">
      <w:pPr>
        <w:suppressAutoHyphens/>
        <w:spacing w:before="120" w:after="120" w:line="360" w:lineRule="auto"/>
        <w:jc w:val="both"/>
        <w:rPr>
          <w:rFonts w:eastAsia="Times New Roman" w:cs="Arial"/>
          <w:sz w:val="24"/>
          <w:szCs w:val="24"/>
          <w:u w:val="single"/>
          <w:lang w:eastAsia="en-US"/>
        </w:rPr>
      </w:pPr>
    </w:p>
    <w:p w14:paraId="2735F3A6" w14:textId="77777777" w:rsidR="0068418D" w:rsidRPr="00BF3929" w:rsidRDefault="0068418D" w:rsidP="00BF73D9">
      <w:pPr>
        <w:autoSpaceDE w:val="0"/>
        <w:autoSpaceDN w:val="0"/>
        <w:adjustRightInd w:val="0"/>
        <w:spacing w:after="0" w:line="240" w:lineRule="auto"/>
        <w:jc w:val="center"/>
        <w:rPr>
          <w:rFonts w:cs="MyriadPro-Semibold"/>
          <w:b/>
          <w:bCs/>
          <w:sz w:val="24"/>
          <w:szCs w:val="24"/>
        </w:rPr>
      </w:pPr>
    </w:p>
    <w:p w14:paraId="5BD0F53B" w14:textId="77777777" w:rsidR="00BD6A6D" w:rsidRPr="00BF3929" w:rsidRDefault="00BD6A6D" w:rsidP="00BD6A6D">
      <w:pPr>
        <w:suppressAutoHyphens/>
        <w:spacing w:before="240" w:after="240" w:line="240" w:lineRule="auto"/>
        <w:jc w:val="center"/>
        <w:rPr>
          <w:rFonts w:ascii="Arial" w:eastAsia="Times New Roman" w:hAnsi="Arial" w:cs="Arial"/>
          <w:b/>
          <w:sz w:val="24"/>
          <w:szCs w:val="24"/>
        </w:rPr>
      </w:pPr>
      <w:r w:rsidRPr="00BF3929">
        <w:rPr>
          <w:rFonts w:ascii="Arial" w:eastAsia="Times New Roman" w:hAnsi="Arial" w:cs="Arial"/>
          <w:b/>
          <w:sz w:val="24"/>
          <w:szCs w:val="24"/>
        </w:rPr>
        <w:t>Περιεχόμενα</w:t>
      </w:r>
    </w:p>
    <w:sdt>
      <w:sdtPr>
        <w:rPr>
          <w:rFonts w:ascii="Arial" w:eastAsia="Times New Roman" w:hAnsi="Arial" w:cs="Arial"/>
          <w:smallCaps/>
          <w:sz w:val="24"/>
          <w:szCs w:val="24"/>
        </w:rPr>
        <w:id w:val="-769695441"/>
        <w:docPartObj>
          <w:docPartGallery w:val="Table of Contents"/>
          <w:docPartUnique/>
        </w:docPartObj>
      </w:sdtPr>
      <w:sdtEndPr/>
      <w:sdtContent>
        <w:p w14:paraId="63C5DFCA" w14:textId="77777777" w:rsidR="00057827" w:rsidRDefault="00BD6A6D">
          <w:pPr>
            <w:pStyle w:val="TOC1"/>
            <w:tabs>
              <w:tab w:val="left" w:pos="440"/>
              <w:tab w:val="right" w:leader="dot" w:pos="9016"/>
            </w:tabs>
            <w:rPr>
              <w:noProof/>
            </w:rPr>
          </w:pPr>
          <w:r w:rsidRPr="00BF3929">
            <w:rPr>
              <w:rFonts w:ascii="Calibri" w:eastAsia="Times New Roman" w:hAnsi="Calibri" w:cs="Times New Roman"/>
              <w:b/>
              <w:bCs/>
              <w:caps/>
              <w:sz w:val="24"/>
              <w:szCs w:val="24"/>
            </w:rPr>
            <w:fldChar w:fldCharType="begin"/>
          </w:r>
          <w:r w:rsidRPr="00BF3929">
            <w:rPr>
              <w:rFonts w:ascii="Arial" w:eastAsia="Times New Roman" w:hAnsi="Arial" w:cs="Arial"/>
              <w:b/>
              <w:bCs/>
              <w:caps/>
              <w:webHidden/>
              <w:sz w:val="24"/>
              <w:szCs w:val="24"/>
            </w:rPr>
            <w:instrText>TOC \z \o "1-2" \u \h</w:instrText>
          </w:r>
          <w:r w:rsidRPr="00BF3929">
            <w:rPr>
              <w:rFonts w:ascii="Arial" w:eastAsia="Times New Roman" w:hAnsi="Arial" w:cs="Arial"/>
              <w:b/>
              <w:bCs/>
              <w:caps/>
              <w:sz w:val="24"/>
              <w:szCs w:val="24"/>
            </w:rPr>
            <w:fldChar w:fldCharType="separate"/>
          </w:r>
          <w:hyperlink w:anchor="_Toc65499831" w:history="1">
            <w:r w:rsidR="00057827" w:rsidRPr="007D411B">
              <w:rPr>
                <w:rStyle w:val="Hyperlink"/>
                <w:rFonts w:cs="Arial"/>
                <w:bCs/>
                <w:noProof/>
              </w:rPr>
              <w:t>1.</w:t>
            </w:r>
            <w:r w:rsidR="00057827">
              <w:rPr>
                <w:noProof/>
              </w:rPr>
              <w:tab/>
            </w:r>
            <w:r w:rsidR="00057827" w:rsidRPr="007D411B">
              <w:rPr>
                <w:rStyle w:val="Hyperlink"/>
                <w:rFonts w:cs="Arial"/>
                <w:noProof/>
              </w:rPr>
              <w:t>ΕΙΣΑΓΩΓΗ</w:t>
            </w:r>
            <w:r w:rsidR="00057827">
              <w:rPr>
                <w:noProof/>
                <w:webHidden/>
              </w:rPr>
              <w:tab/>
            </w:r>
            <w:r w:rsidR="00057827">
              <w:rPr>
                <w:noProof/>
                <w:webHidden/>
              </w:rPr>
              <w:fldChar w:fldCharType="begin"/>
            </w:r>
            <w:r w:rsidR="00057827">
              <w:rPr>
                <w:noProof/>
                <w:webHidden/>
              </w:rPr>
              <w:instrText xml:space="preserve"> PAGEREF _Toc65499831 \h </w:instrText>
            </w:r>
            <w:r w:rsidR="00057827">
              <w:rPr>
                <w:noProof/>
                <w:webHidden/>
              </w:rPr>
            </w:r>
            <w:r w:rsidR="00057827">
              <w:rPr>
                <w:noProof/>
                <w:webHidden/>
              </w:rPr>
              <w:fldChar w:fldCharType="separate"/>
            </w:r>
            <w:r w:rsidR="00057827">
              <w:rPr>
                <w:noProof/>
                <w:webHidden/>
              </w:rPr>
              <w:t>4</w:t>
            </w:r>
            <w:r w:rsidR="00057827">
              <w:rPr>
                <w:noProof/>
                <w:webHidden/>
              </w:rPr>
              <w:fldChar w:fldCharType="end"/>
            </w:r>
          </w:hyperlink>
        </w:p>
        <w:p w14:paraId="39273960" w14:textId="77777777" w:rsidR="00057827" w:rsidRDefault="00A443C3">
          <w:pPr>
            <w:pStyle w:val="TOC1"/>
            <w:tabs>
              <w:tab w:val="left" w:pos="440"/>
              <w:tab w:val="right" w:leader="dot" w:pos="9016"/>
            </w:tabs>
            <w:rPr>
              <w:noProof/>
            </w:rPr>
          </w:pPr>
          <w:hyperlink w:anchor="_Toc65499832" w:history="1">
            <w:r w:rsidR="00057827" w:rsidRPr="007D411B">
              <w:rPr>
                <w:rStyle w:val="Hyperlink"/>
                <w:rFonts w:cs="Arial"/>
                <w:caps/>
                <w:noProof/>
              </w:rPr>
              <w:t>2.</w:t>
            </w:r>
            <w:r w:rsidR="00057827">
              <w:rPr>
                <w:noProof/>
              </w:rPr>
              <w:tab/>
            </w:r>
            <w:r w:rsidR="00057827" w:rsidRPr="007D411B">
              <w:rPr>
                <w:rStyle w:val="Hyperlink"/>
                <w:caps/>
                <w:noProof/>
              </w:rPr>
              <w:t>Νομικο πλαισιο</w:t>
            </w:r>
            <w:r w:rsidR="00057827">
              <w:rPr>
                <w:noProof/>
                <w:webHidden/>
              </w:rPr>
              <w:tab/>
            </w:r>
            <w:r w:rsidR="00057827">
              <w:rPr>
                <w:noProof/>
                <w:webHidden/>
              </w:rPr>
              <w:fldChar w:fldCharType="begin"/>
            </w:r>
            <w:r w:rsidR="00057827">
              <w:rPr>
                <w:noProof/>
                <w:webHidden/>
              </w:rPr>
              <w:instrText xml:space="preserve"> PAGEREF _Toc65499832 \h </w:instrText>
            </w:r>
            <w:r w:rsidR="00057827">
              <w:rPr>
                <w:noProof/>
                <w:webHidden/>
              </w:rPr>
            </w:r>
            <w:r w:rsidR="00057827">
              <w:rPr>
                <w:noProof/>
                <w:webHidden/>
              </w:rPr>
              <w:fldChar w:fldCharType="separate"/>
            </w:r>
            <w:r w:rsidR="00057827">
              <w:rPr>
                <w:noProof/>
                <w:webHidden/>
              </w:rPr>
              <w:t>5</w:t>
            </w:r>
            <w:r w:rsidR="00057827">
              <w:rPr>
                <w:noProof/>
                <w:webHidden/>
              </w:rPr>
              <w:fldChar w:fldCharType="end"/>
            </w:r>
          </w:hyperlink>
        </w:p>
        <w:p w14:paraId="30D0EE6B" w14:textId="77777777" w:rsidR="00057827" w:rsidRDefault="00A443C3">
          <w:pPr>
            <w:pStyle w:val="TOC1"/>
            <w:tabs>
              <w:tab w:val="left" w:pos="440"/>
              <w:tab w:val="right" w:leader="dot" w:pos="9016"/>
            </w:tabs>
            <w:rPr>
              <w:noProof/>
            </w:rPr>
          </w:pPr>
          <w:hyperlink w:anchor="_Toc65499833" w:history="1">
            <w:r w:rsidR="00057827" w:rsidRPr="007D411B">
              <w:rPr>
                <w:rStyle w:val="Hyperlink"/>
                <w:rFonts w:cs="Arial"/>
                <w:caps/>
                <w:noProof/>
              </w:rPr>
              <w:t>3.</w:t>
            </w:r>
            <w:r w:rsidR="00057827">
              <w:rPr>
                <w:noProof/>
              </w:rPr>
              <w:tab/>
            </w:r>
            <w:r w:rsidR="00057827" w:rsidRPr="007D411B">
              <w:rPr>
                <w:rStyle w:val="Hyperlink"/>
                <w:caps/>
                <w:noProof/>
              </w:rPr>
              <w:t>Κατευθυντήριες Γραμμές του BEREC</w:t>
            </w:r>
            <w:r w:rsidR="00057827">
              <w:rPr>
                <w:noProof/>
                <w:webHidden/>
              </w:rPr>
              <w:tab/>
            </w:r>
            <w:r w:rsidR="00057827">
              <w:rPr>
                <w:noProof/>
                <w:webHidden/>
              </w:rPr>
              <w:fldChar w:fldCharType="begin"/>
            </w:r>
            <w:r w:rsidR="00057827">
              <w:rPr>
                <w:noProof/>
                <w:webHidden/>
              </w:rPr>
              <w:instrText xml:space="preserve"> PAGEREF _Toc65499833 \h </w:instrText>
            </w:r>
            <w:r w:rsidR="00057827">
              <w:rPr>
                <w:noProof/>
                <w:webHidden/>
              </w:rPr>
            </w:r>
            <w:r w:rsidR="00057827">
              <w:rPr>
                <w:noProof/>
                <w:webHidden/>
              </w:rPr>
              <w:fldChar w:fldCharType="separate"/>
            </w:r>
            <w:r w:rsidR="00057827">
              <w:rPr>
                <w:noProof/>
                <w:webHidden/>
              </w:rPr>
              <w:t>10</w:t>
            </w:r>
            <w:r w:rsidR="00057827">
              <w:rPr>
                <w:noProof/>
                <w:webHidden/>
              </w:rPr>
              <w:fldChar w:fldCharType="end"/>
            </w:r>
          </w:hyperlink>
        </w:p>
        <w:p w14:paraId="5A5750D7" w14:textId="77777777" w:rsidR="00057827" w:rsidRDefault="00A443C3">
          <w:pPr>
            <w:pStyle w:val="TOC1"/>
            <w:tabs>
              <w:tab w:val="left" w:pos="440"/>
              <w:tab w:val="right" w:leader="dot" w:pos="9016"/>
            </w:tabs>
            <w:rPr>
              <w:noProof/>
            </w:rPr>
          </w:pPr>
          <w:hyperlink w:anchor="_Toc65499834" w:history="1">
            <w:r w:rsidR="00057827" w:rsidRPr="007D411B">
              <w:rPr>
                <w:rStyle w:val="Hyperlink"/>
                <w:rFonts w:cs="Arial"/>
                <w:caps/>
                <w:noProof/>
              </w:rPr>
              <w:t>4.</w:t>
            </w:r>
            <w:r w:rsidR="00057827">
              <w:rPr>
                <w:noProof/>
              </w:rPr>
              <w:tab/>
            </w:r>
            <w:r w:rsidR="00057827" w:rsidRPr="007D411B">
              <w:rPr>
                <w:rStyle w:val="Hyperlink"/>
                <w:caps/>
                <w:noProof/>
              </w:rPr>
              <w:t>ΕΥΡΩΠΑΪΚΗ ΠΡΑΚΤΙΚΗ</w:t>
            </w:r>
            <w:r w:rsidR="00057827">
              <w:rPr>
                <w:noProof/>
                <w:webHidden/>
              </w:rPr>
              <w:tab/>
            </w:r>
            <w:r w:rsidR="00057827">
              <w:rPr>
                <w:noProof/>
                <w:webHidden/>
              </w:rPr>
              <w:fldChar w:fldCharType="begin"/>
            </w:r>
            <w:r w:rsidR="00057827">
              <w:rPr>
                <w:noProof/>
                <w:webHidden/>
              </w:rPr>
              <w:instrText xml:space="preserve"> PAGEREF _Toc65499834 \h </w:instrText>
            </w:r>
            <w:r w:rsidR="00057827">
              <w:rPr>
                <w:noProof/>
                <w:webHidden/>
              </w:rPr>
            </w:r>
            <w:r w:rsidR="00057827">
              <w:rPr>
                <w:noProof/>
                <w:webHidden/>
              </w:rPr>
              <w:fldChar w:fldCharType="separate"/>
            </w:r>
            <w:r w:rsidR="00057827">
              <w:rPr>
                <w:noProof/>
                <w:webHidden/>
              </w:rPr>
              <w:t>12</w:t>
            </w:r>
            <w:r w:rsidR="00057827">
              <w:rPr>
                <w:noProof/>
                <w:webHidden/>
              </w:rPr>
              <w:fldChar w:fldCharType="end"/>
            </w:r>
          </w:hyperlink>
        </w:p>
        <w:p w14:paraId="62C53D5E" w14:textId="77777777" w:rsidR="00057827" w:rsidRDefault="00A443C3">
          <w:pPr>
            <w:pStyle w:val="TOC1"/>
            <w:tabs>
              <w:tab w:val="left" w:pos="440"/>
              <w:tab w:val="right" w:leader="dot" w:pos="9016"/>
            </w:tabs>
            <w:rPr>
              <w:noProof/>
            </w:rPr>
          </w:pPr>
          <w:hyperlink w:anchor="_Toc65499835" w:history="1">
            <w:r w:rsidR="00057827" w:rsidRPr="007D411B">
              <w:rPr>
                <w:rStyle w:val="Hyperlink"/>
                <w:rFonts w:cs="Arial"/>
                <w:caps/>
                <w:noProof/>
              </w:rPr>
              <w:t>5.</w:t>
            </w:r>
            <w:r w:rsidR="00057827">
              <w:rPr>
                <w:noProof/>
              </w:rPr>
              <w:tab/>
            </w:r>
            <w:r w:rsidR="00057827" w:rsidRPr="007D411B">
              <w:rPr>
                <w:rStyle w:val="Hyperlink"/>
                <w:caps/>
                <w:noProof/>
              </w:rPr>
              <w:t>Κριτήρια καθορισμού ΣΤΔ</w:t>
            </w:r>
            <w:r w:rsidR="00057827">
              <w:rPr>
                <w:noProof/>
                <w:webHidden/>
              </w:rPr>
              <w:tab/>
            </w:r>
            <w:r w:rsidR="00057827">
              <w:rPr>
                <w:noProof/>
                <w:webHidden/>
              </w:rPr>
              <w:fldChar w:fldCharType="begin"/>
            </w:r>
            <w:r w:rsidR="00057827">
              <w:rPr>
                <w:noProof/>
                <w:webHidden/>
              </w:rPr>
              <w:instrText xml:space="preserve"> PAGEREF _Toc65499835 \h </w:instrText>
            </w:r>
            <w:r w:rsidR="00057827">
              <w:rPr>
                <w:noProof/>
                <w:webHidden/>
              </w:rPr>
            </w:r>
            <w:r w:rsidR="00057827">
              <w:rPr>
                <w:noProof/>
                <w:webHidden/>
              </w:rPr>
              <w:fldChar w:fldCharType="separate"/>
            </w:r>
            <w:r w:rsidR="00057827">
              <w:rPr>
                <w:noProof/>
                <w:webHidden/>
              </w:rPr>
              <w:t>14</w:t>
            </w:r>
            <w:r w:rsidR="00057827">
              <w:rPr>
                <w:noProof/>
                <w:webHidden/>
              </w:rPr>
              <w:fldChar w:fldCharType="end"/>
            </w:r>
          </w:hyperlink>
        </w:p>
        <w:p w14:paraId="43D02341" w14:textId="77777777" w:rsidR="00057827" w:rsidRDefault="00A443C3">
          <w:pPr>
            <w:pStyle w:val="TOC1"/>
            <w:tabs>
              <w:tab w:val="left" w:pos="440"/>
              <w:tab w:val="right" w:leader="dot" w:pos="9016"/>
            </w:tabs>
            <w:rPr>
              <w:noProof/>
            </w:rPr>
          </w:pPr>
          <w:hyperlink w:anchor="_Toc65499836" w:history="1">
            <w:r w:rsidR="00057827" w:rsidRPr="007D411B">
              <w:rPr>
                <w:rStyle w:val="Hyperlink"/>
                <w:rFonts w:cs="Arial"/>
                <w:noProof/>
              </w:rPr>
              <w:t>6.</w:t>
            </w:r>
            <w:r w:rsidR="00057827">
              <w:rPr>
                <w:noProof/>
              </w:rPr>
              <w:tab/>
            </w:r>
            <w:r w:rsidR="00057827" w:rsidRPr="007D411B">
              <w:rPr>
                <w:rStyle w:val="Hyperlink"/>
                <w:caps/>
                <w:noProof/>
              </w:rPr>
              <w:t>Σύνοψη</w:t>
            </w:r>
            <w:r w:rsidR="00057827">
              <w:rPr>
                <w:noProof/>
                <w:webHidden/>
              </w:rPr>
              <w:tab/>
            </w:r>
            <w:r w:rsidR="00057827">
              <w:rPr>
                <w:noProof/>
                <w:webHidden/>
              </w:rPr>
              <w:fldChar w:fldCharType="begin"/>
            </w:r>
            <w:r w:rsidR="00057827">
              <w:rPr>
                <w:noProof/>
                <w:webHidden/>
              </w:rPr>
              <w:instrText xml:space="preserve"> PAGEREF _Toc65499836 \h </w:instrText>
            </w:r>
            <w:r w:rsidR="00057827">
              <w:rPr>
                <w:noProof/>
                <w:webHidden/>
              </w:rPr>
            </w:r>
            <w:r w:rsidR="00057827">
              <w:rPr>
                <w:noProof/>
                <w:webHidden/>
              </w:rPr>
              <w:fldChar w:fldCharType="separate"/>
            </w:r>
            <w:r w:rsidR="00057827">
              <w:rPr>
                <w:noProof/>
                <w:webHidden/>
              </w:rPr>
              <w:t>18</w:t>
            </w:r>
            <w:r w:rsidR="00057827">
              <w:rPr>
                <w:noProof/>
                <w:webHidden/>
              </w:rPr>
              <w:fldChar w:fldCharType="end"/>
            </w:r>
          </w:hyperlink>
        </w:p>
        <w:p w14:paraId="22E541DE" w14:textId="77777777" w:rsidR="00057827" w:rsidRDefault="00A443C3">
          <w:pPr>
            <w:pStyle w:val="TOC1"/>
            <w:tabs>
              <w:tab w:val="left" w:pos="440"/>
              <w:tab w:val="right" w:leader="dot" w:pos="9016"/>
            </w:tabs>
            <w:rPr>
              <w:noProof/>
            </w:rPr>
          </w:pPr>
          <w:hyperlink w:anchor="_Toc65499837" w:history="1">
            <w:r w:rsidR="00057827" w:rsidRPr="007D411B">
              <w:rPr>
                <w:rStyle w:val="Hyperlink"/>
                <w:rFonts w:cs="Arial"/>
                <w:caps/>
                <w:noProof/>
              </w:rPr>
              <w:t>7.</w:t>
            </w:r>
            <w:r w:rsidR="00057827">
              <w:rPr>
                <w:noProof/>
              </w:rPr>
              <w:tab/>
            </w:r>
            <w:r w:rsidR="00057827" w:rsidRPr="007D411B">
              <w:rPr>
                <w:rStyle w:val="Hyperlink"/>
                <w:noProof/>
              </w:rPr>
              <w:t>ΕΡΩΤΗΣΕΙΣ</w:t>
            </w:r>
            <w:r w:rsidR="00057827">
              <w:rPr>
                <w:noProof/>
                <w:webHidden/>
              </w:rPr>
              <w:tab/>
            </w:r>
            <w:r w:rsidR="00057827">
              <w:rPr>
                <w:noProof/>
                <w:webHidden/>
              </w:rPr>
              <w:fldChar w:fldCharType="begin"/>
            </w:r>
            <w:r w:rsidR="00057827">
              <w:rPr>
                <w:noProof/>
                <w:webHidden/>
              </w:rPr>
              <w:instrText xml:space="preserve"> PAGEREF _Toc65499837 \h </w:instrText>
            </w:r>
            <w:r w:rsidR="00057827">
              <w:rPr>
                <w:noProof/>
                <w:webHidden/>
              </w:rPr>
            </w:r>
            <w:r w:rsidR="00057827">
              <w:rPr>
                <w:noProof/>
                <w:webHidden/>
              </w:rPr>
              <w:fldChar w:fldCharType="separate"/>
            </w:r>
            <w:r w:rsidR="00057827">
              <w:rPr>
                <w:noProof/>
                <w:webHidden/>
              </w:rPr>
              <w:t>19</w:t>
            </w:r>
            <w:r w:rsidR="00057827">
              <w:rPr>
                <w:noProof/>
                <w:webHidden/>
              </w:rPr>
              <w:fldChar w:fldCharType="end"/>
            </w:r>
          </w:hyperlink>
        </w:p>
        <w:p w14:paraId="501C9F8A" w14:textId="77777777" w:rsidR="00057827" w:rsidRDefault="00A443C3">
          <w:pPr>
            <w:pStyle w:val="TOC1"/>
            <w:tabs>
              <w:tab w:val="right" w:leader="dot" w:pos="9016"/>
            </w:tabs>
            <w:rPr>
              <w:noProof/>
            </w:rPr>
          </w:pPr>
          <w:hyperlink w:anchor="_Toc65499838" w:history="1">
            <w:r w:rsidR="00057827" w:rsidRPr="007D411B">
              <w:rPr>
                <w:rStyle w:val="Hyperlink"/>
                <w:caps/>
                <w:noProof/>
              </w:rPr>
              <w:t>ΠΑΡΑΡΤΗΜΑ</w:t>
            </w:r>
            <w:r w:rsidR="00057827">
              <w:rPr>
                <w:noProof/>
                <w:webHidden/>
              </w:rPr>
              <w:tab/>
            </w:r>
            <w:r w:rsidR="00057827">
              <w:rPr>
                <w:noProof/>
                <w:webHidden/>
              </w:rPr>
              <w:fldChar w:fldCharType="begin"/>
            </w:r>
            <w:r w:rsidR="00057827">
              <w:rPr>
                <w:noProof/>
                <w:webHidden/>
              </w:rPr>
              <w:instrText xml:space="preserve"> PAGEREF _Toc65499838 \h </w:instrText>
            </w:r>
            <w:r w:rsidR="00057827">
              <w:rPr>
                <w:noProof/>
                <w:webHidden/>
              </w:rPr>
            </w:r>
            <w:r w:rsidR="00057827">
              <w:rPr>
                <w:noProof/>
                <w:webHidden/>
              </w:rPr>
              <w:fldChar w:fldCharType="separate"/>
            </w:r>
            <w:r w:rsidR="00057827">
              <w:rPr>
                <w:noProof/>
                <w:webHidden/>
              </w:rPr>
              <w:t>20</w:t>
            </w:r>
            <w:r w:rsidR="00057827">
              <w:rPr>
                <w:noProof/>
                <w:webHidden/>
              </w:rPr>
              <w:fldChar w:fldCharType="end"/>
            </w:r>
          </w:hyperlink>
        </w:p>
        <w:p w14:paraId="71D65C75" w14:textId="77777777" w:rsidR="00BD6A6D" w:rsidRPr="00BF3929" w:rsidRDefault="00BD6A6D" w:rsidP="00BD6A6D">
          <w:pPr>
            <w:tabs>
              <w:tab w:val="right" w:leader="dot" w:pos="8495"/>
            </w:tabs>
            <w:suppressAutoHyphens/>
            <w:spacing w:after="0" w:line="360" w:lineRule="auto"/>
            <w:ind w:left="200"/>
            <w:rPr>
              <w:rFonts w:ascii="Arial" w:eastAsia="Calibri" w:hAnsi="Arial" w:cs="Arial"/>
              <w:sz w:val="24"/>
              <w:szCs w:val="24"/>
              <w:lang w:val="en-US" w:eastAsia="en-US"/>
            </w:rPr>
          </w:pPr>
          <w:r w:rsidRPr="00BF3929">
            <w:rPr>
              <w:rFonts w:ascii="Arial" w:eastAsia="Times New Roman" w:hAnsi="Arial" w:cs="Arial"/>
              <w:smallCaps/>
              <w:sz w:val="24"/>
              <w:szCs w:val="24"/>
            </w:rPr>
            <w:fldChar w:fldCharType="end"/>
          </w:r>
        </w:p>
      </w:sdtContent>
    </w:sdt>
    <w:p w14:paraId="47A5F3E2" w14:textId="77777777" w:rsidR="00547E39" w:rsidRPr="00BF3929" w:rsidRDefault="00BD6A6D" w:rsidP="00BD6A6D">
      <w:pPr>
        <w:rPr>
          <w:rFonts w:cs="MyriadPro-Semibold"/>
          <w:b/>
          <w:bCs/>
          <w:sz w:val="24"/>
          <w:szCs w:val="24"/>
        </w:rPr>
      </w:pPr>
      <w:r w:rsidRPr="00BF3929">
        <w:rPr>
          <w:rFonts w:cs="MyriadPro-Semibold"/>
          <w:b/>
          <w:bCs/>
          <w:sz w:val="24"/>
          <w:szCs w:val="24"/>
        </w:rPr>
        <w:br w:type="page"/>
      </w:r>
    </w:p>
    <w:p w14:paraId="4489F6D9" w14:textId="77777777" w:rsidR="002904EA" w:rsidRPr="00BF3929" w:rsidRDefault="00E93F83" w:rsidP="00BD6A6D">
      <w:pPr>
        <w:pStyle w:val="AHeading1"/>
        <w:numPr>
          <w:ilvl w:val="0"/>
          <w:numId w:val="18"/>
        </w:numPr>
        <w:tabs>
          <w:tab w:val="clear" w:pos="540"/>
          <w:tab w:val="clear" w:pos="1260"/>
          <w:tab w:val="clear" w:pos="1800"/>
        </w:tabs>
        <w:suppressAutoHyphens w:val="0"/>
        <w:rPr>
          <w:rFonts w:asciiTheme="minorHAnsi" w:hAnsiTheme="minorHAnsi" w:cs="MyriadPro-Semibold"/>
          <w:b w:val="0"/>
          <w:bCs/>
          <w:szCs w:val="24"/>
        </w:rPr>
      </w:pPr>
      <w:bookmarkStart w:id="2" w:name="_Toc65499831"/>
      <w:r w:rsidRPr="00BF3929">
        <w:rPr>
          <w:rFonts w:asciiTheme="minorHAnsi" w:hAnsiTheme="minorHAnsi" w:cs="Arial"/>
          <w:szCs w:val="24"/>
          <w:lang w:val="el-GR"/>
        </w:rPr>
        <w:lastRenderedPageBreak/>
        <w:t>ΕΙΣΑΓΩΓΗ</w:t>
      </w:r>
      <w:bookmarkEnd w:id="2"/>
      <w:r w:rsidR="00417E8F" w:rsidRPr="00BF3929">
        <w:rPr>
          <w:rFonts w:asciiTheme="minorHAnsi" w:hAnsiTheme="minorHAnsi" w:cs="MyriadPro-Semibold"/>
          <w:bCs/>
          <w:szCs w:val="24"/>
        </w:rPr>
        <w:t xml:space="preserve"> </w:t>
      </w:r>
    </w:p>
    <w:p w14:paraId="7BCFC330" w14:textId="77777777" w:rsidR="00417E8F" w:rsidRPr="00BF3929" w:rsidRDefault="00417E8F" w:rsidP="00BF73D9">
      <w:pPr>
        <w:autoSpaceDE w:val="0"/>
        <w:autoSpaceDN w:val="0"/>
        <w:adjustRightInd w:val="0"/>
        <w:spacing w:after="0" w:line="240" w:lineRule="auto"/>
        <w:jc w:val="both"/>
        <w:rPr>
          <w:rFonts w:cs="MyriadPro-Semibold"/>
          <w:b/>
          <w:bCs/>
          <w:sz w:val="24"/>
          <w:szCs w:val="24"/>
        </w:rPr>
      </w:pPr>
    </w:p>
    <w:p w14:paraId="6C7FF8E7" w14:textId="14654751" w:rsidR="00417E8F" w:rsidRPr="00BF3929" w:rsidRDefault="00417E8F" w:rsidP="00BF73D9">
      <w:pPr>
        <w:autoSpaceDE w:val="0"/>
        <w:autoSpaceDN w:val="0"/>
        <w:adjustRightInd w:val="0"/>
        <w:spacing w:after="0" w:line="240" w:lineRule="auto"/>
        <w:jc w:val="both"/>
        <w:rPr>
          <w:rFonts w:cs="MyriadPro-Semibold"/>
          <w:bCs/>
          <w:sz w:val="24"/>
          <w:szCs w:val="24"/>
        </w:rPr>
      </w:pPr>
      <w:r w:rsidRPr="00BF3929">
        <w:rPr>
          <w:rFonts w:cs="MyriadPro-Semibold"/>
          <w:bCs/>
          <w:sz w:val="24"/>
          <w:szCs w:val="24"/>
        </w:rPr>
        <w:t xml:space="preserve">Η ΕΕΤΤ </w:t>
      </w:r>
      <w:r w:rsidR="00B41830" w:rsidRPr="00BF3929">
        <w:rPr>
          <w:rFonts w:cs="MyriadPro-Semibold"/>
          <w:bCs/>
          <w:sz w:val="24"/>
          <w:szCs w:val="24"/>
        </w:rPr>
        <w:t xml:space="preserve">έχει </w:t>
      </w:r>
      <w:r w:rsidR="004666C9" w:rsidRPr="00BF3929">
        <w:rPr>
          <w:rFonts w:cs="MyriadPro-Semibold"/>
          <w:bCs/>
          <w:sz w:val="24"/>
          <w:szCs w:val="24"/>
        </w:rPr>
        <w:t xml:space="preserve">γίνει αποδέκτης αναφορών από </w:t>
      </w:r>
      <w:r w:rsidRPr="00BF3929">
        <w:rPr>
          <w:rFonts w:cs="MyriadPro-Semibold"/>
          <w:bCs/>
          <w:sz w:val="24"/>
          <w:szCs w:val="24"/>
        </w:rPr>
        <w:t xml:space="preserve">τελικούς χρήστες </w:t>
      </w:r>
      <w:r w:rsidR="004666C9" w:rsidRPr="00BF3929">
        <w:rPr>
          <w:rFonts w:cs="MyriadPro-Semibold"/>
          <w:bCs/>
          <w:sz w:val="24"/>
          <w:szCs w:val="24"/>
        </w:rPr>
        <w:t xml:space="preserve">για τη μη </w:t>
      </w:r>
      <w:r w:rsidR="00E03FEF" w:rsidRPr="00BF3929">
        <w:rPr>
          <w:rFonts w:cs="MyriadPro-Semibold"/>
          <w:bCs/>
          <w:sz w:val="24"/>
          <w:szCs w:val="24"/>
        </w:rPr>
        <w:t>δυνατότητα</w:t>
      </w:r>
      <w:r w:rsidR="00917080" w:rsidRPr="00BF3929">
        <w:rPr>
          <w:rFonts w:cs="MyriadPro-Semibold"/>
          <w:bCs/>
          <w:sz w:val="24"/>
          <w:szCs w:val="24"/>
        </w:rPr>
        <w:t xml:space="preserve"> </w:t>
      </w:r>
      <w:r w:rsidRPr="00BF3929">
        <w:rPr>
          <w:rFonts w:cs="MyriadPro-Semibold"/>
          <w:bCs/>
          <w:sz w:val="24"/>
          <w:szCs w:val="24"/>
        </w:rPr>
        <w:t>χρήση</w:t>
      </w:r>
      <w:r w:rsidR="00917080" w:rsidRPr="00BF3929">
        <w:rPr>
          <w:rFonts w:cs="MyriadPro-Semibold"/>
          <w:bCs/>
          <w:sz w:val="24"/>
          <w:szCs w:val="24"/>
        </w:rPr>
        <w:t>ς</w:t>
      </w:r>
      <w:r w:rsidRPr="00BF3929">
        <w:rPr>
          <w:rFonts w:cs="MyriadPro-Semibold"/>
          <w:bCs/>
          <w:sz w:val="24"/>
          <w:szCs w:val="24"/>
        </w:rPr>
        <w:t xml:space="preserve"> τερματικ</w:t>
      </w:r>
      <w:r w:rsidR="00917080" w:rsidRPr="00BF3929">
        <w:rPr>
          <w:rFonts w:cs="MyriadPro-Semibold"/>
          <w:bCs/>
          <w:sz w:val="24"/>
          <w:szCs w:val="24"/>
        </w:rPr>
        <w:t>ού εξοπλισμού της επιλογής τους στις</w:t>
      </w:r>
      <w:r w:rsidR="00E03FEF" w:rsidRPr="00BF3929">
        <w:rPr>
          <w:rFonts w:cs="MyriadPro-Semibold"/>
          <w:bCs/>
          <w:sz w:val="24"/>
          <w:szCs w:val="24"/>
        </w:rPr>
        <w:t xml:space="preserve"> ευρυζωνικές</w:t>
      </w:r>
      <w:r w:rsidR="00917080" w:rsidRPr="00BF3929">
        <w:rPr>
          <w:rFonts w:cs="MyriadPro-Semibold"/>
          <w:bCs/>
          <w:sz w:val="24"/>
          <w:szCs w:val="24"/>
        </w:rPr>
        <w:t xml:space="preserve"> συνδέσεις </w:t>
      </w:r>
      <w:r w:rsidR="00E03FEF" w:rsidRPr="00BF3929">
        <w:rPr>
          <w:rFonts w:cs="MyriadPro-Semibold"/>
          <w:bCs/>
          <w:sz w:val="24"/>
          <w:szCs w:val="24"/>
        </w:rPr>
        <w:t>σταθερής τηλεφωνίας</w:t>
      </w:r>
      <w:r w:rsidR="00917080" w:rsidRPr="00BF3929">
        <w:rPr>
          <w:rFonts w:cs="MyriadPro-Semibold"/>
          <w:bCs/>
          <w:sz w:val="24"/>
          <w:szCs w:val="24"/>
        </w:rPr>
        <w:t>.</w:t>
      </w:r>
    </w:p>
    <w:p w14:paraId="047CA87D" w14:textId="77777777" w:rsidR="00917080" w:rsidRPr="00BF3929" w:rsidRDefault="00917080" w:rsidP="00BF73D9">
      <w:pPr>
        <w:autoSpaceDE w:val="0"/>
        <w:autoSpaceDN w:val="0"/>
        <w:adjustRightInd w:val="0"/>
        <w:spacing w:after="0" w:line="240" w:lineRule="auto"/>
        <w:jc w:val="both"/>
        <w:rPr>
          <w:rFonts w:cs="MyriadPro-Semibold"/>
          <w:bCs/>
          <w:sz w:val="24"/>
          <w:szCs w:val="24"/>
        </w:rPr>
      </w:pPr>
    </w:p>
    <w:p w14:paraId="3D586C8C" w14:textId="351EC457" w:rsidR="00417E8F" w:rsidRPr="00BF3929" w:rsidRDefault="00417E8F" w:rsidP="00BF73D9">
      <w:pPr>
        <w:autoSpaceDE w:val="0"/>
        <w:autoSpaceDN w:val="0"/>
        <w:adjustRightInd w:val="0"/>
        <w:spacing w:after="0" w:line="240" w:lineRule="auto"/>
        <w:jc w:val="both"/>
        <w:rPr>
          <w:rFonts w:cs="MyriadPro-Semibold"/>
          <w:bCs/>
          <w:sz w:val="24"/>
          <w:szCs w:val="24"/>
        </w:rPr>
      </w:pPr>
      <w:r w:rsidRPr="00BF3929">
        <w:rPr>
          <w:rFonts w:cs="MyriadPro-Semibold"/>
          <w:bCs/>
          <w:sz w:val="24"/>
          <w:szCs w:val="24"/>
        </w:rPr>
        <w:t>Ο</w:t>
      </w:r>
      <w:r w:rsidR="00BA7E81" w:rsidRPr="00BF3929">
        <w:rPr>
          <w:rFonts w:cs="MyriadPro-Semibold"/>
          <w:bCs/>
          <w:sz w:val="24"/>
          <w:szCs w:val="24"/>
        </w:rPr>
        <w:t xml:space="preserve"> καθορισμός του </w:t>
      </w:r>
      <w:r w:rsidRPr="00BF3929">
        <w:rPr>
          <w:rFonts w:cs="MyriadPro-Semibold"/>
          <w:bCs/>
          <w:sz w:val="24"/>
          <w:szCs w:val="24"/>
        </w:rPr>
        <w:t>Σημείου Τερματισμού του δικτύου</w:t>
      </w:r>
      <w:r w:rsidR="00E03FEF" w:rsidRPr="00BF3929">
        <w:rPr>
          <w:rFonts w:cs="MyriadPro-Semibold"/>
          <w:bCs/>
          <w:sz w:val="24"/>
          <w:szCs w:val="24"/>
        </w:rPr>
        <w:t xml:space="preserve"> </w:t>
      </w:r>
      <w:r w:rsidR="00917080" w:rsidRPr="00BF3929">
        <w:rPr>
          <w:rFonts w:cs="MyriadPro-Semibold"/>
          <w:bCs/>
          <w:sz w:val="24"/>
          <w:szCs w:val="24"/>
        </w:rPr>
        <w:t>(ΣΤΔ)</w:t>
      </w:r>
      <w:r w:rsidRPr="00BF3929">
        <w:rPr>
          <w:rFonts w:cs="MyriadPro-Semibold"/>
          <w:bCs/>
          <w:sz w:val="24"/>
          <w:szCs w:val="24"/>
        </w:rPr>
        <w:t xml:space="preserve">, θα δώσει μια ξεκάθαρη εικόνα </w:t>
      </w:r>
      <w:r w:rsidR="00917080" w:rsidRPr="00BF3929">
        <w:rPr>
          <w:rFonts w:cs="MyriadPro-Semibold"/>
          <w:bCs/>
          <w:sz w:val="24"/>
          <w:szCs w:val="24"/>
        </w:rPr>
        <w:t>σ</w:t>
      </w:r>
      <w:r w:rsidR="00E03FEF" w:rsidRPr="00BF3929">
        <w:rPr>
          <w:rFonts w:cs="MyriadPro-Semibold"/>
          <w:bCs/>
          <w:sz w:val="24"/>
          <w:szCs w:val="24"/>
        </w:rPr>
        <w:t xml:space="preserve">χετικά με </w:t>
      </w:r>
      <w:r w:rsidR="00BA7E81" w:rsidRPr="00BF3929">
        <w:rPr>
          <w:rFonts w:cs="MyriadPro-Semibold"/>
          <w:bCs/>
          <w:sz w:val="24"/>
          <w:szCs w:val="24"/>
        </w:rPr>
        <w:t xml:space="preserve">τις υποχρεώσεις και τα δικαιώματα που φέρουν </w:t>
      </w:r>
      <w:r w:rsidRPr="00BF3929">
        <w:rPr>
          <w:rFonts w:cs="MyriadPro-Semibold"/>
          <w:bCs/>
          <w:sz w:val="24"/>
          <w:szCs w:val="24"/>
        </w:rPr>
        <w:t xml:space="preserve">όλα τα </w:t>
      </w:r>
      <w:r w:rsidR="00BA7E81" w:rsidRPr="00BF3929">
        <w:rPr>
          <w:rFonts w:cs="MyriadPro-Semibold"/>
          <w:bCs/>
          <w:sz w:val="24"/>
          <w:szCs w:val="24"/>
        </w:rPr>
        <w:t>εμπλεκόμενα</w:t>
      </w:r>
      <w:r w:rsidRPr="00BF3929">
        <w:rPr>
          <w:rFonts w:cs="MyriadPro-Semibold"/>
          <w:bCs/>
          <w:sz w:val="24"/>
          <w:szCs w:val="24"/>
        </w:rPr>
        <w:t xml:space="preserve"> μέρη</w:t>
      </w:r>
      <w:r w:rsidR="00917080" w:rsidRPr="00BF3929">
        <w:rPr>
          <w:rFonts w:cs="MyriadPro-Semibold"/>
          <w:bCs/>
          <w:sz w:val="24"/>
          <w:szCs w:val="24"/>
        </w:rPr>
        <w:t>-</w:t>
      </w:r>
      <w:r w:rsidRPr="00BF3929">
        <w:rPr>
          <w:rFonts w:cs="MyriadPro-Semibold"/>
          <w:bCs/>
          <w:sz w:val="24"/>
          <w:szCs w:val="24"/>
        </w:rPr>
        <w:t xml:space="preserve"> τελικ</w:t>
      </w:r>
      <w:r w:rsidR="00BA7E81" w:rsidRPr="00BF3929">
        <w:rPr>
          <w:rFonts w:cs="MyriadPro-Semibold"/>
          <w:bCs/>
          <w:sz w:val="24"/>
          <w:szCs w:val="24"/>
        </w:rPr>
        <w:t>οί</w:t>
      </w:r>
      <w:r w:rsidRPr="00BF3929">
        <w:rPr>
          <w:rFonts w:cs="MyriadPro-Semibold"/>
          <w:bCs/>
          <w:sz w:val="24"/>
          <w:szCs w:val="24"/>
        </w:rPr>
        <w:t xml:space="preserve"> χρήστες, παρόχο</w:t>
      </w:r>
      <w:r w:rsidR="00BA7E81" w:rsidRPr="00BF3929">
        <w:rPr>
          <w:rFonts w:cs="MyriadPro-Semibold"/>
          <w:bCs/>
          <w:sz w:val="24"/>
          <w:szCs w:val="24"/>
        </w:rPr>
        <w:t>ι</w:t>
      </w:r>
      <w:r w:rsidR="00034E40" w:rsidRPr="00BF3929">
        <w:rPr>
          <w:sz w:val="24"/>
          <w:szCs w:val="24"/>
        </w:rPr>
        <w:t xml:space="preserve"> </w:t>
      </w:r>
      <w:r w:rsidR="00034E40" w:rsidRPr="00BF3929">
        <w:rPr>
          <w:rFonts w:cs="MyriadPro-Semibold"/>
          <w:bCs/>
          <w:sz w:val="24"/>
          <w:szCs w:val="24"/>
        </w:rPr>
        <w:t>δικτύων ή/και υπηρεσιών  ηλεκτρονικών επικοινωνιών</w:t>
      </w:r>
      <w:r w:rsidR="00BA7E81" w:rsidRPr="00BF3929">
        <w:rPr>
          <w:rFonts w:cs="MyriadPro-Semibold"/>
          <w:bCs/>
          <w:sz w:val="24"/>
          <w:szCs w:val="24"/>
        </w:rPr>
        <w:t>,</w:t>
      </w:r>
      <w:r w:rsidRPr="00BF3929">
        <w:rPr>
          <w:rFonts w:cs="MyriadPro-Semibold"/>
          <w:bCs/>
          <w:sz w:val="24"/>
          <w:szCs w:val="24"/>
        </w:rPr>
        <w:t xml:space="preserve"> και </w:t>
      </w:r>
      <w:r w:rsidR="00BA7E81" w:rsidRPr="00BF3929">
        <w:rPr>
          <w:rFonts w:cs="MyriadPro-Semibold"/>
          <w:bCs/>
          <w:sz w:val="24"/>
          <w:szCs w:val="24"/>
        </w:rPr>
        <w:t>εν γένει τ</w:t>
      </w:r>
      <w:r w:rsidRPr="00BF3929">
        <w:rPr>
          <w:rFonts w:cs="MyriadPro-Semibold"/>
          <w:bCs/>
          <w:sz w:val="24"/>
          <w:szCs w:val="24"/>
        </w:rPr>
        <w:t>ην αγορά τερματικού εξοπλισμο</w:t>
      </w:r>
      <w:r w:rsidR="00E03FEF" w:rsidRPr="00BF3929">
        <w:rPr>
          <w:rFonts w:cs="MyriadPro-Semibold"/>
          <w:bCs/>
          <w:sz w:val="24"/>
          <w:szCs w:val="24"/>
        </w:rPr>
        <w:t>ύ</w:t>
      </w:r>
      <w:r w:rsidRPr="00BF3929">
        <w:rPr>
          <w:rFonts w:cs="MyriadPro-Semibold"/>
          <w:bCs/>
          <w:sz w:val="24"/>
          <w:szCs w:val="24"/>
        </w:rPr>
        <w:t>.</w:t>
      </w:r>
    </w:p>
    <w:p w14:paraId="044905FD" w14:textId="77777777" w:rsidR="0093599B" w:rsidRPr="00BF3929" w:rsidRDefault="0093599B" w:rsidP="00BF73D9">
      <w:pPr>
        <w:autoSpaceDE w:val="0"/>
        <w:autoSpaceDN w:val="0"/>
        <w:adjustRightInd w:val="0"/>
        <w:spacing w:after="0" w:line="240" w:lineRule="auto"/>
        <w:jc w:val="both"/>
        <w:rPr>
          <w:rFonts w:cs="MyriadPro-Semibold"/>
          <w:bCs/>
          <w:sz w:val="24"/>
          <w:szCs w:val="24"/>
        </w:rPr>
      </w:pPr>
    </w:p>
    <w:p w14:paraId="00776732" w14:textId="7FEA687C" w:rsidR="00417E8F" w:rsidRPr="00BF3929" w:rsidRDefault="002C117B" w:rsidP="00BF73D9">
      <w:pPr>
        <w:autoSpaceDE w:val="0"/>
        <w:autoSpaceDN w:val="0"/>
        <w:adjustRightInd w:val="0"/>
        <w:spacing w:after="0" w:line="240" w:lineRule="auto"/>
        <w:jc w:val="both"/>
        <w:rPr>
          <w:rFonts w:cs="MyriadPro-Semibold"/>
          <w:bCs/>
          <w:sz w:val="24"/>
          <w:szCs w:val="24"/>
        </w:rPr>
      </w:pPr>
      <w:r w:rsidRPr="00BF3929">
        <w:rPr>
          <w:rFonts w:cs="MyriadPro-Semibold"/>
          <w:bCs/>
          <w:sz w:val="24"/>
          <w:szCs w:val="24"/>
        </w:rPr>
        <w:t xml:space="preserve">Σύμφωνα με την νέο Κώδικα Ηλεκτρονικών Επικοινωνιών (Οδηγία (EE) 2018/1972) ο ορισμός του ΣΤΔ είναι αρμοδιότητα της ρυθμιστικής αρχής. </w:t>
      </w:r>
      <w:r w:rsidR="00917080" w:rsidRPr="00BF3929">
        <w:rPr>
          <w:rFonts w:cs="MyriadPro-Semibold"/>
          <w:bCs/>
          <w:sz w:val="24"/>
          <w:szCs w:val="24"/>
        </w:rPr>
        <w:t>Η</w:t>
      </w:r>
      <w:r w:rsidR="00417E8F" w:rsidRPr="00BF3929">
        <w:rPr>
          <w:rFonts w:cs="MyriadPro-Semibold"/>
          <w:bCs/>
          <w:sz w:val="24"/>
          <w:szCs w:val="24"/>
        </w:rPr>
        <w:t xml:space="preserve"> ΕΕΤΤ</w:t>
      </w:r>
      <w:r w:rsidR="004666C9" w:rsidRPr="00BF3929">
        <w:rPr>
          <w:rFonts w:cs="MyriadPro-Semibold"/>
          <w:bCs/>
          <w:sz w:val="24"/>
          <w:szCs w:val="24"/>
        </w:rPr>
        <w:t xml:space="preserve"> προκειμένου να </w:t>
      </w:r>
      <w:r w:rsidR="00417E8F" w:rsidRPr="00BF3929">
        <w:rPr>
          <w:rFonts w:cs="MyriadPro-Semibold"/>
          <w:bCs/>
          <w:sz w:val="24"/>
          <w:szCs w:val="24"/>
        </w:rPr>
        <w:t xml:space="preserve"> εκδώσει </w:t>
      </w:r>
      <w:r w:rsidR="004666C9" w:rsidRPr="00BF3929">
        <w:rPr>
          <w:rFonts w:cs="MyriadPro-Semibold"/>
          <w:bCs/>
          <w:sz w:val="24"/>
          <w:szCs w:val="24"/>
        </w:rPr>
        <w:t xml:space="preserve">σχετικό </w:t>
      </w:r>
      <w:r w:rsidR="00417E8F" w:rsidRPr="00BF3929">
        <w:rPr>
          <w:rFonts w:cs="MyriadPro-Semibold"/>
          <w:bCs/>
          <w:sz w:val="24"/>
          <w:szCs w:val="24"/>
        </w:rPr>
        <w:t>Κανονισμό στον οποίο θα προσδιορίζει το ΣΤΔ</w:t>
      </w:r>
      <w:r w:rsidR="004666C9" w:rsidRPr="00BF3929">
        <w:rPr>
          <w:rFonts w:cs="MyriadPro-Semibold"/>
          <w:bCs/>
          <w:sz w:val="24"/>
          <w:szCs w:val="24"/>
        </w:rPr>
        <w:t xml:space="preserve"> </w:t>
      </w:r>
      <w:r w:rsidR="00417E8F" w:rsidRPr="00BF3929">
        <w:rPr>
          <w:rFonts w:cs="MyriadPro-Semibold"/>
          <w:bCs/>
          <w:sz w:val="24"/>
          <w:szCs w:val="24"/>
        </w:rPr>
        <w:t xml:space="preserve"> </w:t>
      </w:r>
      <w:r w:rsidR="00E03FEF" w:rsidRPr="00BF3929">
        <w:rPr>
          <w:rFonts w:cs="MyriadPro-Semibold"/>
          <w:bCs/>
          <w:sz w:val="24"/>
          <w:szCs w:val="24"/>
        </w:rPr>
        <w:t>διενεργε</w:t>
      </w:r>
      <w:r w:rsidR="00C412F2" w:rsidRPr="00BF3929">
        <w:rPr>
          <w:rFonts w:cs="MyriadPro-Semibold"/>
          <w:bCs/>
          <w:sz w:val="24"/>
          <w:szCs w:val="24"/>
        </w:rPr>
        <w:t>ί</w:t>
      </w:r>
      <w:r w:rsidR="00E03FEF" w:rsidRPr="00BF3929">
        <w:rPr>
          <w:rFonts w:cs="MyriadPro-Semibold"/>
          <w:bCs/>
          <w:sz w:val="24"/>
          <w:szCs w:val="24"/>
        </w:rPr>
        <w:t xml:space="preserve"> </w:t>
      </w:r>
      <w:r w:rsidR="00BA7E81" w:rsidRPr="00BF3929">
        <w:rPr>
          <w:rFonts w:cs="MyriadPro-Semibold"/>
          <w:bCs/>
          <w:sz w:val="24"/>
          <w:szCs w:val="24"/>
        </w:rPr>
        <w:t xml:space="preserve">την παρούσα </w:t>
      </w:r>
      <w:r w:rsidR="00417E8F" w:rsidRPr="00BF3929">
        <w:rPr>
          <w:rFonts w:cs="MyriadPro-Semibold"/>
          <w:bCs/>
          <w:sz w:val="24"/>
          <w:szCs w:val="24"/>
        </w:rPr>
        <w:t>διαβούλευση</w:t>
      </w:r>
      <w:r w:rsidR="00BA7E81" w:rsidRPr="00BF3929">
        <w:rPr>
          <w:rFonts w:cs="MyriadPro-Semibold"/>
          <w:bCs/>
          <w:sz w:val="24"/>
          <w:szCs w:val="24"/>
        </w:rPr>
        <w:t xml:space="preserve">, ώστε να </w:t>
      </w:r>
      <w:r w:rsidR="00417E8F" w:rsidRPr="00BF3929">
        <w:rPr>
          <w:rFonts w:cs="MyriadPro-Semibold"/>
          <w:bCs/>
          <w:sz w:val="24"/>
          <w:szCs w:val="24"/>
        </w:rPr>
        <w:t xml:space="preserve">συλλέξει τις απόψεις όλων </w:t>
      </w:r>
      <w:r w:rsidR="002F67C6" w:rsidRPr="00BF3929">
        <w:rPr>
          <w:rFonts w:cs="MyriadPro-Semibold"/>
          <w:bCs/>
          <w:sz w:val="24"/>
          <w:szCs w:val="24"/>
        </w:rPr>
        <w:t xml:space="preserve">των </w:t>
      </w:r>
      <w:r w:rsidR="00417E8F" w:rsidRPr="00BF3929">
        <w:rPr>
          <w:rFonts w:cs="MyriadPro-Semibold"/>
          <w:bCs/>
          <w:sz w:val="24"/>
          <w:szCs w:val="24"/>
        </w:rPr>
        <w:t>ενδιαφερόμενων μερών</w:t>
      </w:r>
      <w:r w:rsidR="00BA7E81" w:rsidRPr="00BF3929">
        <w:rPr>
          <w:rFonts w:cs="MyriadPro-Semibold"/>
          <w:bCs/>
          <w:sz w:val="24"/>
          <w:szCs w:val="24"/>
        </w:rPr>
        <w:t xml:space="preserve"> προς το σκοπό επιλογής της βέλτιστης πρότασης ορ</w:t>
      </w:r>
      <w:r w:rsidR="00B076FB" w:rsidRPr="00BF3929">
        <w:rPr>
          <w:rFonts w:cs="MyriadPro-Semibold"/>
          <w:bCs/>
          <w:sz w:val="24"/>
          <w:szCs w:val="24"/>
        </w:rPr>
        <w:t>ι</w:t>
      </w:r>
      <w:r w:rsidR="00BA7E81" w:rsidRPr="00BF3929">
        <w:rPr>
          <w:rFonts w:cs="MyriadPro-Semibold"/>
          <w:bCs/>
          <w:sz w:val="24"/>
          <w:szCs w:val="24"/>
        </w:rPr>
        <w:t>σμού του σημείου τόσο για τ</w:t>
      </w:r>
      <w:r w:rsidR="00B076FB" w:rsidRPr="00BF3929">
        <w:rPr>
          <w:rFonts w:cs="MyriadPro-Semibold"/>
          <w:bCs/>
          <w:sz w:val="24"/>
          <w:szCs w:val="24"/>
        </w:rPr>
        <w:t xml:space="preserve">ις αγορές </w:t>
      </w:r>
      <w:r w:rsidR="00BA7E81" w:rsidRPr="00BF3929">
        <w:rPr>
          <w:rFonts w:cs="MyriadPro-Semibold"/>
          <w:bCs/>
          <w:sz w:val="24"/>
          <w:szCs w:val="24"/>
        </w:rPr>
        <w:t>ηλεκτρονικών επικοινωνιών</w:t>
      </w:r>
      <w:r w:rsidR="00B076FB" w:rsidRPr="00BF3929">
        <w:rPr>
          <w:rFonts w:cs="MyriadPro-Semibold"/>
          <w:bCs/>
          <w:sz w:val="24"/>
          <w:szCs w:val="24"/>
        </w:rPr>
        <w:t>, τερματικού εξοπλισμού</w:t>
      </w:r>
      <w:r w:rsidR="00BA7E81" w:rsidRPr="00BF3929">
        <w:rPr>
          <w:rFonts w:cs="MyriadPro-Semibold"/>
          <w:bCs/>
          <w:sz w:val="24"/>
          <w:szCs w:val="24"/>
        </w:rPr>
        <w:t xml:space="preserve"> όσο και για τους τελικούς χρήστες</w:t>
      </w:r>
      <w:r w:rsidR="00417E8F" w:rsidRPr="00BF3929">
        <w:rPr>
          <w:rFonts w:cs="MyriadPro-Semibold"/>
          <w:bCs/>
          <w:sz w:val="24"/>
          <w:szCs w:val="24"/>
        </w:rPr>
        <w:t>.</w:t>
      </w:r>
    </w:p>
    <w:p w14:paraId="7FBEAA0C" w14:textId="77777777" w:rsidR="002904EA" w:rsidRPr="00BF3929" w:rsidRDefault="002904EA" w:rsidP="00BD6A6D">
      <w:pPr>
        <w:pStyle w:val="AHeading1"/>
        <w:numPr>
          <w:ilvl w:val="0"/>
          <w:numId w:val="18"/>
        </w:numPr>
        <w:tabs>
          <w:tab w:val="clear" w:pos="540"/>
          <w:tab w:val="clear" w:pos="1260"/>
          <w:tab w:val="clear" w:pos="1800"/>
        </w:tabs>
        <w:suppressAutoHyphens w:val="0"/>
        <w:rPr>
          <w:rFonts w:asciiTheme="minorHAnsi" w:hAnsiTheme="minorHAnsi"/>
          <w:b w:val="0"/>
          <w:caps/>
          <w:szCs w:val="24"/>
          <w:lang w:eastAsia="el-GR"/>
        </w:rPr>
      </w:pPr>
      <w:bookmarkStart w:id="3" w:name="_Toc65499832"/>
      <w:r w:rsidRPr="00BF3929">
        <w:rPr>
          <w:rFonts w:asciiTheme="minorHAnsi" w:hAnsiTheme="minorHAnsi"/>
          <w:caps/>
          <w:szCs w:val="24"/>
          <w:lang w:eastAsia="el-GR"/>
        </w:rPr>
        <w:lastRenderedPageBreak/>
        <w:t>Νομικο πλαισιο</w:t>
      </w:r>
      <w:bookmarkEnd w:id="3"/>
      <w:r w:rsidRPr="00BF3929">
        <w:rPr>
          <w:rFonts w:asciiTheme="minorHAnsi" w:hAnsiTheme="minorHAnsi"/>
          <w:caps/>
          <w:szCs w:val="24"/>
          <w:lang w:eastAsia="el-GR"/>
        </w:rPr>
        <w:t xml:space="preserve"> </w:t>
      </w:r>
    </w:p>
    <w:p w14:paraId="508E9A1A" w14:textId="77777777" w:rsidR="00AA7FE7" w:rsidRPr="00BF3929" w:rsidRDefault="00BD6A6D" w:rsidP="00BF73D9">
      <w:pPr>
        <w:autoSpaceDE w:val="0"/>
        <w:autoSpaceDN w:val="0"/>
        <w:adjustRightInd w:val="0"/>
        <w:spacing w:after="0" w:line="240" w:lineRule="auto"/>
        <w:jc w:val="both"/>
        <w:rPr>
          <w:rFonts w:cs="MyriadPro-Semibold"/>
          <w:b/>
          <w:bCs/>
          <w:sz w:val="24"/>
          <w:szCs w:val="24"/>
        </w:rPr>
      </w:pPr>
      <w:r w:rsidRPr="00BF3929">
        <w:rPr>
          <w:rFonts w:cs="MyriadPro-Semibold"/>
          <w:b/>
          <w:bCs/>
          <w:sz w:val="24"/>
          <w:szCs w:val="24"/>
        </w:rPr>
        <w:t xml:space="preserve">Ο </w:t>
      </w:r>
      <w:r w:rsidR="00E93F83" w:rsidRPr="00BF3929">
        <w:rPr>
          <w:rFonts w:cs="MyriadPro-Semibold"/>
          <w:b/>
          <w:bCs/>
          <w:sz w:val="24"/>
          <w:szCs w:val="24"/>
        </w:rPr>
        <w:t>ν. 4727/2020</w:t>
      </w:r>
    </w:p>
    <w:p w14:paraId="09BAB3B0" w14:textId="77777777" w:rsidR="00E93F83" w:rsidRPr="00BF3929" w:rsidRDefault="00E93F83" w:rsidP="00BF73D9">
      <w:pPr>
        <w:autoSpaceDE w:val="0"/>
        <w:autoSpaceDN w:val="0"/>
        <w:adjustRightInd w:val="0"/>
        <w:spacing w:after="0" w:line="240" w:lineRule="auto"/>
        <w:jc w:val="both"/>
        <w:rPr>
          <w:rFonts w:cs="MyriadPro-Semibold"/>
          <w:b/>
          <w:bCs/>
          <w:sz w:val="24"/>
          <w:szCs w:val="24"/>
        </w:rPr>
      </w:pPr>
    </w:p>
    <w:p w14:paraId="5A8C0B0D" w14:textId="44B37E6B" w:rsidR="00AA7FE7" w:rsidRPr="00BF3929" w:rsidRDefault="00AA7FE7" w:rsidP="00BF73D9">
      <w:pPr>
        <w:autoSpaceDE w:val="0"/>
        <w:autoSpaceDN w:val="0"/>
        <w:adjustRightInd w:val="0"/>
        <w:spacing w:after="0" w:line="240" w:lineRule="auto"/>
        <w:ind w:right="119"/>
        <w:jc w:val="both"/>
        <w:rPr>
          <w:rFonts w:cs="MyriadPro-Regular"/>
          <w:sz w:val="24"/>
          <w:szCs w:val="24"/>
        </w:rPr>
      </w:pPr>
      <w:r w:rsidRPr="00BF3929">
        <w:rPr>
          <w:rFonts w:cs="MyriadPro-Regular"/>
          <w:sz w:val="24"/>
          <w:szCs w:val="24"/>
        </w:rPr>
        <w:t>Σύμφωνα με τ</w:t>
      </w:r>
      <w:r w:rsidR="00E90FF8" w:rsidRPr="00BF3929">
        <w:rPr>
          <w:rFonts w:cs="MyriadPro-Regular"/>
          <w:sz w:val="24"/>
          <w:szCs w:val="24"/>
        </w:rPr>
        <w:t>ις</w:t>
      </w:r>
      <w:r w:rsidR="00E90FF8" w:rsidRPr="00BF3929">
        <w:rPr>
          <w:rFonts w:ascii="Times New Roman" w:eastAsia="Times New Roman" w:hAnsi="Times New Roman" w:cs="Times New Roman"/>
          <w:sz w:val="24"/>
          <w:szCs w:val="24"/>
        </w:rPr>
        <w:t xml:space="preserve"> </w:t>
      </w:r>
      <w:r w:rsidR="00E90FF8" w:rsidRPr="00BF3929">
        <w:rPr>
          <w:rFonts w:cs="MyriadPro-Regular"/>
          <w:sz w:val="24"/>
          <w:szCs w:val="24"/>
        </w:rPr>
        <w:t>διατάξεις του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(ΦΕΚ 184/Α/23-09-2020)  και συγκεκριμένα το</w:t>
      </w:r>
      <w:r w:rsidRPr="00BF3929">
        <w:rPr>
          <w:rFonts w:cs="MyriadPro-Regular"/>
          <w:sz w:val="24"/>
          <w:szCs w:val="24"/>
        </w:rPr>
        <w:t xml:space="preserve"> </w:t>
      </w:r>
      <w:r w:rsidR="001E6F37" w:rsidRPr="00BF3929">
        <w:rPr>
          <w:rFonts w:cs="MyriadPro-Regular"/>
          <w:sz w:val="24"/>
          <w:szCs w:val="24"/>
        </w:rPr>
        <w:t>Άρθρο 110</w:t>
      </w:r>
      <w:r w:rsidR="008B4A7D" w:rsidRPr="00BF3929">
        <w:rPr>
          <w:rFonts w:cs="MyriadPro-Regular"/>
          <w:sz w:val="24"/>
          <w:szCs w:val="24"/>
        </w:rPr>
        <w:t>, Α, (26),</w:t>
      </w:r>
      <w:r w:rsidRPr="00BF3929">
        <w:rPr>
          <w:rFonts w:cs="MyriadPro-Regular"/>
          <w:sz w:val="24"/>
          <w:szCs w:val="24"/>
        </w:rPr>
        <w:t xml:space="preserve"> </w:t>
      </w:r>
      <w:r w:rsidR="00E03FEF" w:rsidRPr="00BF3929">
        <w:rPr>
          <w:rFonts w:cs="MyriadPro-Regular"/>
          <w:sz w:val="24"/>
          <w:szCs w:val="24"/>
        </w:rPr>
        <w:t>«</w:t>
      </w:r>
      <w:r w:rsidR="001E6F37" w:rsidRPr="00BF3929">
        <w:rPr>
          <w:rFonts w:cs="MyriadPro-Regular"/>
          <w:sz w:val="24"/>
          <w:szCs w:val="24"/>
        </w:rPr>
        <w:t>Ορισμοί ενωσιακού και ελληνικού δικαίου</w:t>
      </w:r>
      <w:r w:rsidR="00E03FEF" w:rsidRPr="00BF3929">
        <w:rPr>
          <w:rFonts w:cs="MyriadPro-Regular"/>
          <w:sz w:val="24"/>
          <w:szCs w:val="24"/>
        </w:rPr>
        <w:t>»</w:t>
      </w:r>
      <w:r w:rsidRPr="00BF3929">
        <w:rPr>
          <w:rFonts w:cs="MyriadPro-Regular"/>
          <w:sz w:val="24"/>
          <w:szCs w:val="24"/>
        </w:rPr>
        <w:t xml:space="preserve"> </w:t>
      </w:r>
      <w:r w:rsidR="001E6F37" w:rsidRPr="00BF3929">
        <w:rPr>
          <w:rFonts w:cs="MyriadPro-Regular"/>
          <w:sz w:val="24"/>
          <w:szCs w:val="24"/>
        </w:rPr>
        <w:t>(άρθρο 2 της Οδηγίας (EE) 2018/1972)</w:t>
      </w:r>
      <w:r w:rsidRPr="00BF3929">
        <w:rPr>
          <w:rFonts w:cs="MyriadPro-Regular"/>
          <w:sz w:val="24"/>
          <w:szCs w:val="24"/>
        </w:rPr>
        <w:t xml:space="preserve"> </w:t>
      </w:r>
      <w:r w:rsidR="00E90FF8" w:rsidRPr="00BF3929">
        <w:rPr>
          <w:rFonts w:cs="MyriadPro-Regular"/>
          <w:sz w:val="24"/>
          <w:szCs w:val="24"/>
        </w:rPr>
        <w:t>αυτού,</w:t>
      </w:r>
      <w:r w:rsidR="00E03FEF" w:rsidRPr="00BF3929">
        <w:rPr>
          <w:rFonts w:cs="MyriadPro-Regular"/>
          <w:sz w:val="24"/>
          <w:szCs w:val="24"/>
        </w:rPr>
        <w:t xml:space="preserve"> </w:t>
      </w:r>
      <w:r w:rsidRPr="00BF3929">
        <w:rPr>
          <w:rFonts w:cs="MyriadPro-Regular"/>
          <w:sz w:val="24"/>
          <w:szCs w:val="24"/>
        </w:rPr>
        <w:t>ορίζονται τα εξής:</w:t>
      </w:r>
    </w:p>
    <w:p w14:paraId="4990E0B1" w14:textId="77777777" w:rsidR="0093599B" w:rsidRPr="00BF3929" w:rsidRDefault="0093599B" w:rsidP="00BF73D9">
      <w:pPr>
        <w:autoSpaceDE w:val="0"/>
        <w:autoSpaceDN w:val="0"/>
        <w:adjustRightInd w:val="0"/>
        <w:spacing w:after="0" w:line="240" w:lineRule="auto"/>
        <w:ind w:right="119"/>
        <w:jc w:val="both"/>
        <w:rPr>
          <w:rFonts w:cs="MyriadPro-Regular"/>
          <w:sz w:val="24"/>
          <w:szCs w:val="24"/>
        </w:rPr>
      </w:pPr>
    </w:p>
    <w:p w14:paraId="5608C083" w14:textId="5EB76258" w:rsidR="001E6F37" w:rsidRPr="00BF3929" w:rsidRDefault="00AA7FE7"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 xml:space="preserve">26)  </w:t>
      </w:r>
      <w:r w:rsidR="001E6F37" w:rsidRPr="00BF3929">
        <w:rPr>
          <w:rFonts w:cs="MyriadPro-Regular"/>
          <w:sz w:val="24"/>
          <w:szCs w:val="24"/>
        </w:rPr>
        <w:t xml:space="preserve"> «σημείο τερματισμού δικτύου»: το υλικό σημείο</w:t>
      </w:r>
      <w:r w:rsidRPr="00BF3929">
        <w:rPr>
          <w:rFonts w:cs="MyriadPro-Regular"/>
          <w:sz w:val="24"/>
          <w:szCs w:val="24"/>
        </w:rPr>
        <w:t xml:space="preserve"> </w:t>
      </w:r>
      <w:r w:rsidR="001E6F37" w:rsidRPr="00BF3929">
        <w:rPr>
          <w:rFonts w:cs="MyriadPro-Regular"/>
          <w:sz w:val="24"/>
          <w:szCs w:val="24"/>
        </w:rPr>
        <w:t>που παρέχεται στο</w:t>
      </w:r>
      <w:r w:rsidRPr="00BF3929">
        <w:rPr>
          <w:rFonts w:cs="MyriadPro-Regular"/>
          <w:sz w:val="24"/>
          <w:szCs w:val="24"/>
        </w:rPr>
        <w:t>ν τελικό χρήστη πρόσβαση στο δη</w:t>
      </w:r>
      <w:r w:rsidR="001E6F37" w:rsidRPr="00BF3929">
        <w:rPr>
          <w:rFonts w:cs="MyriadPro-Regular"/>
          <w:sz w:val="24"/>
          <w:szCs w:val="24"/>
        </w:rPr>
        <w:t>μόσιο δίκτυο ηλεκτρονικών επικοινωνιών και το οποίο,</w:t>
      </w:r>
      <w:r w:rsidRPr="00BF3929">
        <w:rPr>
          <w:rFonts w:cs="MyriadPro-Regular"/>
          <w:sz w:val="24"/>
          <w:szCs w:val="24"/>
        </w:rPr>
        <w:t xml:space="preserve"> </w:t>
      </w:r>
      <w:r w:rsidR="001E6F37" w:rsidRPr="00BF3929">
        <w:rPr>
          <w:rFonts w:cs="MyriadPro-Regular"/>
          <w:sz w:val="24"/>
          <w:szCs w:val="24"/>
        </w:rPr>
        <w:t>στην περίπτωση δικτύων που αφορούν μεταγωγή ή</w:t>
      </w:r>
      <w:r w:rsidRPr="00BF3929">
        <w:rPr>
          <w:rFonts w:cs="MyriadPro-Regular"/>
          <w:sz w:val="24"/>
          <w:szCs w:val="24"/>
        </w:rPr>
        <w:t xml:space="preserve"> </w:t>
      </w:r>
      <w:r w:rsidR="001E6F37" w:rsidRPr="00BF3929">
        <w:rPr>
          <w:rFonts w:cs="MyriadPro-Regular"/>
          <w:sz w:val="24"/>
          <w:szCs w:val="24"/>
        </w:rPr>
        <w:t>δρομολόγηση, καθορίζεται μέσω ειδικής διεύθυνσης</w:t>
      </w:r>
      <w:r w:rsidRPr="00BF3929">
        <w:rPr>
          <w:rFonts w:cs="MyriadPro-Regular"/>
          <w:sz w:val="24"/>
          <w:szCs w:val="24"/>
        </w:rPr>
        <w:t xml:space="preserve"> </w:t>
      </w:r>
      <w:r w:rsidR="001E6F37" w:rsidRPr="00BF3929">
        <w:rPr>
          <w:rFonts w:cs="MyriadPro-Regular"/>
          <w:sz w:val="24"/>
          <w:szCs w:val="24"/>
        </w:rPr>
        <w:t>δικτύου, η οποία μπορεί να συνδέεται με το όνομα ή τον</w:t>
      </w:r>
      <w:r w:rsidRPr="00BF3929">
        <w:rPr>
          <w:rFonts w:cs="MyriadPro-Regular"/>
          <w:sz w:val="24"/>
          <w:szCs w:val="24"/>
        </w:rPr>
        <w:t xml:space="preserve"> </w:t>
      </w:r>
      <w:r w:rsidR="001E6F37" w:rsidRPr="00BF3929">
        <w:rPr>
          <w:rFonts w:cs="MyriadPro-Regular"/>
          <w:sz w:val="24"/>
          <w:szCs w:val="24"/>
        </w:rPr>
        <w:t>αριθμό του τελικού χρήστη,</w:t>
      </w:r>
    </w:p>
    <w:p w14:paraId="28CE561B" w14:textId="77777777" w:rsidR="0093599B" w:rsidRPr="00BF3929" w:rsidRDefault="0093599B" w:rsidP="00BF73D9">
      <w:pPr>
        <w:autoSpaceDE w:val="0"/>
        <w:autoSpaceDN w:val="0"/>
        <w:adjustRightInd w:val="0"/>
        <w:spacing w:after="0" w:line="240" w:lineRule="auto"/>
        <w:jc w:val="both"/>
        <w:rPr>
          <w:rFonts w:cs="MyriadPro-Regular"/>
          <w:sz w:val="24"/>
          <w:szCs w:val="24"/>
        </w:rPr>
      </w:pPr>
    </w:p>
    <w:p w14:paraId="0ECA0E99" w14:textId="77777777" w:rsidR="00AA7FE7" w:rsidRPr="00BF3929" w:rsidRDefault="00AA7FE7"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Επίσης στο ίδιο άρθρο</w:t>
      </w:r>
      <w:r w:rsidR="002904EA" w:rsidRPr="00BF3929">
        <w:rPr>
          <w:rFonts w:cs="MyriadPro-Regular"/>
          <w:sz w:val="24"/>
          <w:szCs w:val="24"/>
        </w:rPr>
        <w:t xml:space="preserve"> ορίζονται:</w:t>
      </w:r>
      <w:r w:rsidRPr="00BF3929">
        <w:rPr>
          <w:rFonts w:cs="MyriadPro-Regular"/>
          <w:sz w:val="24"/>
          <w:szCs w:val="24"/>
        </w:rPr>
        <w:t xml:space="preserve"> </w:t>
      </w:r>
    </w:p>
    <w:p w14:paraId="789EAD50" w14:textId="77777777" w:rsidR="0093599B" w:rsidRPr="00BF3929" w:rsidRDefault="0093599B" w:rsidP="00BF73D9">
      <w:pPr>
        <w:autoSpaceDE w:val="0"/>
        <w:autoSpaceDN w:val="0"/>
        <w:adjustRightInd w:val="0"/>
        <w:spacing w:after="0" w:line="240" w:lineRule="auto"/>
        <w:jc w:val="both"/>
        <w:rPr>
          <w:rFonts w:cs="MyriadPro-Regular"/>
          <w:sz w:val="24"/>
          <w:szCs w:val="24"/>
        </w:rPr>
      </w:pPr>
    </w:p>
    <w:p w14:paraId="7A6BDCEE" w14:textId="77777777" w:rsidR="001E6F37" w:rsidRPr="00BF3929" w:rsidRDefault="001E6F37"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31) «τελικός χρήστης</w:t>
      </w:r>
      <w:r w:rsidR="00AA7FE7" w:rsidRPr="00BF3929">
        <w:rPr>
          <w:rFonts w:cs="MyriadPro-Regular"/>
          <w:sz w:val="24"/>
          <w:szCs w:val="24"/>
        </w:rPr>
        <w:t>»: ο χρήστης που δεν παρέχει δη</w:t>
      </w:r>
      <w:r w:rsidRPr="00BF3929">
        <w:rPr>
          <w:rFonts w:cs="MyriadPro-Regular"/>
          <w:sz w:val="24"/>
          <w:szCs w:val="24"/>
        </w:rPr>
        <w:t>μόσια δίκτυα ηλεκτρονικών επικοινωνιών ή υπηρεσίες</w:t>
      </w:r>
      <w:r w:rsidR="00491CB9" w:rsidRPr="00BF3929">
        <w:rPr>
          <w:rFonts w:cs="MyriadPro-Regular"/>
          <w:sz w:val="24"/>
          <w:szCs w:val="24"/>
        </w:rPr>
        <w:t xml:space="preserve"> </w:t>
      </w:r>
      <w:r w:rsidRPr="00BF3929">
        <w:rPr>
          <w:rFonts w:cs="MyriadPro-Regular"/>
          <w:sz w:val="24"/>
          <w:szCs w:val="24"/>
        </w:rPr>
        <w:t>ηλεκτρονικών επικοινωνιών διαθέσιμες στο κοινό,</w:t>
      </w:r>
    </w:p>
    <w:p w14:paraId="170794DE" w14:textId="77777777" w:rsidR="00F37837" w:rsidRPr="00BF3929" w:rsidRDefault="00F37837" w:rsidP="00BF73D9">
      <w:pPr>
        <w:autoSpaceDE w:val="0"/>
        <w:autoSpaceDN w:val="0"/>
        <w:adjustRightInd w:val="0"/>
        <w:spacing w:after="0" w:line="240" w:lineRule="auto"/>
        <w:jc w:val="both"/>
        <w:rPr>
          <w:rFonts w:cs="MyriadPro-Regular"/>
          <w:sz w:val="24"/>
          <w:szCs w:val="24"/>
        </w:rPr>
      </w:pPr>
    </w:p>
    <w:p w14:paraId="18E6CC9C" w14:textId="77777777" w:rsidR="001E6F37" w:rsidRPr="00BF3929" w:rsidRDefault="001E6F37"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32) «τερματικός εξοπλισμός»: ο τερματικός εξοπλισμός</w:t>
      </w:r>
      <w:r w:rsidR="00AA7FE7" w:rsidRPr="00BF3929">
        <w:rPr>
          <w:rFonts w:cs="MyriadPro-Regular"/>
          <w:sz w:val="24"/>
          <w:szCs w:val="24"/>
        </w:rPr>
        <w:t xml:space="preserve"> </w:t>
      </w:r>
      <w:r w:rsidRPr="00BF3929">
        <w:rPr>
          <w:rFonts w:cs="MyriadPro-Regular"/>
          <w:sz w:val="24"/>
          <w:szCs w:val="24"/>
        </w:rPr>
        <w:t>όπως ορίζεται στην παρ. 1 του άρθρου 1 της Οδηγίας</w:t>
      </w:r>
      <w:r w:rsidR="00491CB9" w:rsidRPr="00BF3929">
        <w:rPr>
          <w:rFonts w:cs="MyriadPro-Regular"/>
          <w:sz w:val="24"/>
          <w:szCs w:val="24"/>
        </w:rPr>
        <w:t xml:space="preserve"> </w:t>
      </w:r>
      <w:r w:rsidRPr="00BF3929">
        <w:rPr>
          <w:rFonts w:cs="MyriadPro-Regular"/>
          <w:sz w:val="24"/>
          <w:szCs w:val="24"/>
        </w:rPr>
        <w:t>2008/63/ΕΚ της Επιτρο</w:t>
      </w:r>
      <w:r w:rsidR="00AA7FE7" w:rsidRPr="00BF3929">
        <w:rPr>
          <w:rFonts w:cs="MyriadPro-Regular"/>
          <w:sz w:val="24"/>
          <w:szCs w:val="24"/>
        </w:rPr>
        <w:t>πής, της 20ής Ιουνίου 2008, σχε</w:t>
      </w:r>
      <w:r w:rsidRPr="00BF3929">
        <w:rPr>
          <w:rFonts w:cs="MyriadPro-Regular"/>
          <w:sz w:val="24"/>
          <w:szCs w:val="24"/>
        </w:rPr>
        <w:t>τικά με τον ανταγωνισμό στις αγορές εξοπλισμού τηλεπικοινωνιακών τερματικών (L 162),</w:t>
      </w:r>
    </w:p>
    <w:p w14:paraId="69444CD8" w14:textId="77777777" w:rsidR="002904EA" w:rsidRPr="00BF3929" w:rsidRDefault="002904EA" w:rsidP="00BF73D9">
      <w:pPr>
        <w:autoSpaceDE w:val="0"/>
        <w:autoSpaceDN w:val="0"/>
        <w:adjustRightInd w:val="0"/>
        <w:spacing w:after="0" w:line="240" w:lineRule="auto"/>
        <w:jc w:val="both"/>
        <w:rPr>
          <w:rFonts w:cs="MyriadPro-Regular"/>
          <w:sz w:val="24"/>
          <w:szCs w:val="24"/>
        </w:rPr>
      </w:pPr>
    </w:p>
    <w:p w14:paraId="7C44E1F1" w14:textId="0490B70F" w:rsidR="00AA7FE7" w:rsidRPr="00BF3929" w:rsidRDefault="008B4A7D"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Σύμφωνα</w:t>
      </w:r>
      <w:r w:rsidR="00AA7FE7" w:rsidRPr="00BF3929">
        <w:rPr>
          <w:rFonts w:cs="MyriadPro-Regular"/>
          <w:sz w:val="24"/>
          <w:szCs w:val="24"/>
        </w:rPr>
        <w:t xml:space="preserve"> με τ</w:t>
      </w:r>
      <w:r w:rsidR="00931612" w:rsidRPr="00BF3929">
        <w:rPr>
          <w:rFonts w:cs="MyriadPro-Regular"/>
          <w:sz w:val="24"/>
          <w:szCs w:val="24"/>
        </w:rPr>
        <w:t xml:space="preserve">ο αιτιολογικό (19) της Οδηγίας </w:t>
      </w:r>
      <w:r w:rsidR="00AA7FE7" w:rsidRPr="00BF3929">
        <w:rPr>
          <w:rFonts w:cs="MyriadPro-Regular"/>
          <w:sz w:val="24"/>
          <w:szCs w:val="24"/>
        </w:rPr>
        <w:t>2018/1972</w:t>
      </w:r>
      <w:r w:rsidR="00E32BAE" w:rsidRPr="00BF3929">
        <w:rPr>
          <w:rStyle w:val="FootnoteReference"/>
          <w:rFonts w:cs="MyriadPro-Regular"/>
          <w:sz w:val="24"/>
          <w:szCs w:val="24"/>
        </w:rPr>
        <w:footnoteReference w:id="1"/>
      </w:r>
      <w:r w:rsidR="00AA7FE7" w:rsidRPr="00BF3929">
        <w:rPr>
          <w:rFonts w:cs="MyriadPro-Regular"/>
          <w:sz w:val="24"/>
          <w:szCs w:val="24"/>
        </w:rPr>
        <w:t xml:space="preserve"> ο καθορισμός του Σημείου Τερματισμού Δικτύου (εφεξής ΣΤ</w:t>
      </w:r>
      <w:r w:rsidR="009774FC" w:rsidRPr="00BF3929">
        <w:rPr>
          <w:rFonts w:cs="MyriadPro-Regular"/>
          <w:sz w:val="24"/>
          <w:szCs w:val="24"/>
        </w:rPr>
        <w:t>Δ</w:t>
      </w:r>
      <w:r w:rsidR="00546CB5" w:rsidRPr="00BF3929">
        <w:rPr>
          <w:rFonts w:cs="MyriadPro-Regular"/>
          <w:sz w:val="24"/>
          <w:szCs w:val="24"/>
        </w:rPr>
        <w:t>) αποτελεί αρμοδιότητα της ΕΕΤΤ:</w:t>
      </w:r>
    </w:p>
    <w:p w14:paraId="799CD4D5" w14:textId="77777777" w:rsidR="00EF2EA8" w:rsidRPr="00BF3929" w:rsidRDefault="00EF2EA8" w:rsidP="00BF73D9">
      <w:pPr>
        <w:autoSpaceDE w:val="0"/>
        <w:autoSpaceDN w:val="0"/>
        <w:adjustRightInd w:val="0"/>
        <w:spacing w:after="0" w:line="240" w:lineRule="auto"/>
        <w:jc w:val="both"/>
        <w:rPr>
          <w:rFonts w:cs="MyriadPro-Regular"/>
          <w:sz w:val="24"/>
          <w:szCs w:val="24"/>
        </w:rPr>
      </w:pPr>
    </w:p>
    <w:p w14:paraId="12C11E20" w14:textId="787F2267" w:rsidR="00804EBB" w:rsidRPr="00BF3929" w:rsidRDefault="00E32BAE" w:rsidP="00BF73D9">
      <w:pPr>
        <w:autoSpaceDE w:val="0"/>
        <w:autoSpaceDN w:val="0"/>
        <w:adjustRightInd w:val="0"/>
        <w:spacing w:after="0" w:line="240" w:lineRule="auto"/>
        <w:jc w:val="both"/>
        <w:rPr>
          <w:rFonts w:cs="MyriadPro-Regular"/>
          <w:i/>
          <w:sz w:val="24"/>
          <w:szCs w:val="24"/>
        </w:rPr>
      </w:pPr>
      <w:r w:rsidRPr="00BF3929">
        <w:rPr>
          <w:rFonts w:cs="MyriadPro-Regular"/>
          <w:i/>
          <w:sz w:val="24"/>
          <w:szCs w:val="24"/>
        </w:rPr>
        <w:t>«(19) Το σημείο τερματισμού του δικτύου αντιπροσωπεύει το όριο, για ρυθμιστικούς σκοπούς, μεταξύ του ρυθμιστικού πλαισίου για τα δίκτυα και τις υπηρεσίες ηλεκτρονικών επικοινωνιών και της ρύθμισης του τηλεπικοινωνιακού τερματικού εξοπλισμού. Η εθνική ρυθμιστική αρχή είναι αρμόδια για τον ορισμό του τόπου του σημείου τερματισμού του δικτύου. Λαμβανομένης υπόψη της πρακτικής των εθνικών ρυθμιστικών αρχών και δεδομένης της ποικιλίας σταθερών και ασύρματων τοπολογιών, ο Φορέας Ευρωπαϊκών Ρυθμιστικών Αρχών για τις Ηλεκτρονικές Επικοινωνίες («</w:t>
      </w:r>
      <w:r w:rsidRPr="00BF3929">
        <w:rPr>
          <w:rFonts w:cs="MyriadPro-Regular"/>
          <w:i/>
          <w:sz w:val="24"/>
          <w:szCs w:val="24"/>
          <w:lang w:val="en-US"/>
        </w:rPr>
        <w:t>BEREC</w:t>
      </w:r>
      <w:r w:rsidRPr="00BF3929">
        <w:rPr>
          <w:rFonts w:cs="MyriadPro-Regular"/>
          <w:i/>
          <w:sz w:val="24"/>
          <w:szCs w:val="24"/>
        </w:rPr>
        <w:t>») θα πρέπει, σε στενή συνεργασία με την Επιτροπή, να εκδίδει κατευθυντήριες γραμμές σχετικά με κοινές προσεγγίσεις για τον προσδιορισμό του σημείου τερματισμού του δικτύου, σύμφωνα με την παρούσα οδηγία, σε διάφορες συγκεκριμένες περιστάσεις.»</w:t>
      </w:r>
    </w:p>
    <w:p w14:paraId="4057D4EF" w14:textId="77777777" w:rsidR="00E32BAE" w:rsidRDefault="00E32BAE" w:rsidP="00BF73D9">
      <w:pPr>
        <w:autoSpaceDE w:val="0"/>
        <w:autoSpaceDN w:val="0"/>
        <w:adjustRightInd w:val="0"/>
        <w:spacing w:after="0" w:line="240" w:lineRule="auto"/>
        <w:jc w:val="both"/>
        <w:rPr>
          <w:rFonts w:cs="MyriadPro-Regular"/>
          <w:i/>
          <w:sz w:val="24"/>
          <w:szCs w:val="24"/>
        </w:rPr>
      </w:pPr>
    </w:p>
    <w:p w14:paraId="54E5A45F" w14:textId="78C17B8F" w:rsidR="007D5FB7" w:rsidRDefault="00C76582" w:rsidP="00BF73D9">
      <w:pPr>
        <w:autoSpaceDE w:val="0"/>
        <w:autoSpaceDN w:val="0"/>
        <w:adjustRightInd w:val="0"/>
        <w:spacing w:after="0" w:line="240" w:lineRule="auto"/>
        <w:jc w:val="both"/>
        <w:rPr>
          <w:rFonts w:cs="MyriadPro-Regular"/>
          <w:i/>
          <w:sz w:val="24"/>
          <w:szCs w:val="24"/>
        </w:rPr>
      </w:pPr>
      <w:r w:rsidRPr="00B00CE5">
        <w:rPr>
          <w:rFonts w:cs="MyriadPro-Regular"/>
          <w:sz w:val="24"/>
          <w:szCs w:val="24"/>
        </w:rPr>
        <w:t>Στην παράγραφο 1 του άρθρου 147 «Τυποποίηση»</w:t>
      </w:r>
      <w:r w:rsidRPr="001E4335">
        <w:t xml:space="preserve"> </w:t>
      </w:r>
      <w:r w:rsidRPr="00B00CE5">
        <w:rPr>
          <w:rFonts w:cs="MyriadPro-Regular"/>
          <w:sz w:val="24"/>
          <w:szCs w:val="24"/>
        </w:rPr>
        <w:t>του  ν. 4727/2020 (άρθρο 39 της Οδηγίας (ΕΕ) 2018/1972) ορίζεται:</w:t>
      </w:r>
      <w:r w:rsidRPr="00C76582">
        <w:rPr>
          <w:rFonts w:cs="MyriadPro-Regular"/>
          <w:i/>
          <w:sz w:val="24"/>
          <w:szCs w:val="24"/>
        </w:rPr>
        <w:t xml:space="preserve"> </w:t>
      </w:r>
      <w:r>
        <w:rPr>
          <w:rFonts w:cs="MyriadPro-Regular"/>
          <w:i/>
          <w:sz w:val="24"/>
          <w:szCs w:val="24"/>
        </w:rPr>
        <w:t xml:space="preserve"> «</w:t>
      </w:r>
      <w:r w:rsidRPr="00C76582">
        <w:rPr>
          <w:rFonts w:cs="MyriadPro-Regular"/>
          <w:i/>
          <w:sz w:val="24"/>
          <w:szCs w:val="24"/>
        </w:rPr>
        <w:t xml:space="preserve">Για την παροχή υπηρεσιών, τεχνικών διεπαφών ή λειτουργιών δικτύων, στον βαθμό που αυτό είναι απολύτως απαραίτητο για τη εξασφάλιση της διαλειτουργικότητας των υπηρεσιών, της διατερματικής συνδεσιμότητας, της διευκόλυνσης της αλλαγής παρόχου και της φορητότητας αριθμών και αναγνωριστικών, </w:t>
      </w:r>
      <w:r w:rsidRPr="00C76582">
        <w:rPr>
          <w:rFonts w:cs="MyriadPro-Regular"/>
          <w:i/>
          <w:sz w:val="24"/>
          <w:szCs w:val="24"/>
        </w:rPr>
        <w:lastRenderedPageBreak/>
        <w:t>καθώς και για τη βελτίωση της ελευθερίας επιλογής του χρήστη, εφαρμόζονται τα πρότυπα ή οι προδιαγραφές που αναφέρονται στον κατάλογο που καταρτίζει και δημοσιεύει η Ευρωπαϊκή Επιτροπή στην Επίσημη Εφημερίδα της Ε.Ε., σύμφωνα με την παρ. 1 του άρθρου 39 της Οδηγίας (ΕΕ) 2018/1972.</w:t>
      </w:r>
      <w:r>
        <w:rPr>
          <w:rFonts w:cs="MyriadPro-Regular"/>
          <w:i/>
          <w:sz w:val="24"/>
          <w:szCs w:val="24"/>
        </w:rPr>
        <w:t>»</w:t>
      </w:r>
    </w:p>
    <w:p w14:paraId="08DFBEBC" w14:textId="77777777" w:rsidR="007D5FB7" w:rsidRDefault="007D5FB7" w:rsidP="00BF73D9">
      <w:pPr>
        <w:autoSpaceDE w:val="0"/>
        <w:autoSpaceDN w:val="0"/>
        <w:adjustRightInd w:val="0"/>
        <w:spacing w:after="0" w:line="240" w:lineRule="auto"/>
        <w:jc w:val="both"/>
        <w:rPr>
          <w:rFonts w:cs="MyriadPro-Regular"/>
          <w:i/>
          <w:sz w:val="24"/>
          <w:szCs w:val="24"/>
        </w:rPr>
      </w:pPr>
    </w:p>
    <w:p w14:paraId="0AA4ED32" w14:textId="77777777" w:rsidR="007D5FB7" w:rsidRPr="00BF3929" w:rsidRDefault="007D5FB7" w:rsidP="00BF73D9">
      <w:pPr>
        <w:autoSpaceDE w:val="0"/>
        <w:autoSpaceDN w:val="0"/>
        <w:adjustRightInd w:val="0"/>
        <w:spacing w:after="0" w:line="240" w:lineRule="auto"/>
        <w:jc w:val="both"/>
        <w:rPr>
          <w:rFonts w:cs="MyriadPro-Regular"/>
          <w:i/>
          <w:sz w:val="24"/>
          <w:szCs w:val="24"/>
        </w:rPr>
      </w:pPr>
    </w:p>
    <w:p w14:paraId="15AD693A" w14:textId="311C0490" w:rsidR="00804EBB" w:rsidRPr="00BF3929" w:rsidRDefault="003E4F92"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Στο ά</w:t>
      </w:r>
      <w:r w:rsidR="00804EBB" w:rsidRPr="00BF3929">
        <w:rPr>
          <w:rFonts w:cs="MyriadPro-Regular"/>
          <w:sz w:val="24"/>
          <w:szCs w:val="24"/>
        </w:rPr>
        <w:t xml:space="preserve">ρθρο 148 «Ασφάλεια δικτύων και υπηρεσιών» του </w:t>
      </w:r>
      <w:r w:rsidR="00804EBB" w:rsidRPr="00BF3929">
        <w:rPr>
          <w:sz w:val="24"/>
          <w:szCs w:val="24"/>
        </w:rPr>
        <w:t xml:space="preserve"> </w:t>
      </w:r>
      <w:r w:rsidR="00804EBB" w:rsidRPr="00BF3929">
        <w:rPr>
          <w:rFonts w:cs="MyriadPro-Regular"/>
          <w:sz w:val="24"/>
          <w:szCs w:val="24"/>
        </w:rPr>
        <w:t xml:space="preserve">ν. 4727/2020 (άρθρο 40 της Οδηγίας (ΕΕ) 2018/1972) </w:t>
      </w:r>
      <w:r w:rsidRPr="00BF3929">
        <w:rPr>
          <w:rFonts w:cs="MyriadPro-Regular"/>
          <w:sz w:val="24"/>
          <w:szCs w:val="24"/>
        </w:rPr>
        <w:t>ορίζεται</w:t>
      </w:r>
      <w:r w:rsidR="008B4A7D" w:rsidRPr="00BF3929">
        <w:rPr>
          <w:rFonts w:cs="MyriadPro-Regular"/>
          <w:sz w:val="24"/>
          <w:szCs w:val="24"/>
        </w:rPr>
        <w:t>:</w:t>
      </w:r>
      <w:r w:rsidRPr="00BF3929">
        <w:rPr>
          <w:rFonts w:cs="MyriadPro-Regular"/>
          <w:sz w:val="24"/>
          <w:szCs w:val="24"/>
        </w:rPr>
        <w:t xml:space="preserve"> </w:t>
      </w:r>
      <w:r w:rsidR="00804EBB" w:rsidRPr="00BF3929">
        <w:rPr>
          <w:rFonts w:cs="MyriadPro-Regular"/>
          <w:sz w:val="24"/>
          <w:szCs w:val="24"/>
        </w:rPr>
        <w:t>«</w:t>
      </w:r>
      <w:r w:rsidR="00804EBB" w:rsidRPr="00BF3929">
        <w:rPr>
          <w:rFonts w:cs="MyriadPro-Regular"/>
          <w:i/>
          <w:sz w:val="24"/>
          <w:szCs w:val="24"/>
        </w:rPr>
        <w:t>Οι πάροχοι δημόσιων δικτύων ηλεκτρονικών επικοινωνιών ή διαθέσιμων στο κοινό υπηρεσιών ηλεκτρονικών επικοινωνιών λαμβάνουν πρόσφορα και αναλογικά τεχνικά και οργανωτικά μέτρα για την κατάλληλη διαχείριση του κινδύνου όσον αφορά την ασφάλεια των δικτύων και υπηρεσιών. Τα μέτρα αυτά, λαμβάνοντας υπόψη τις πλέον προηγμένες τεχνικές δυνατότητες, πρέπει να εξασφαλίζουν επίπεδο ασφάλειας ανάλογο προς τον υπάρχοντα κίνδυνο.</w:t>
      </w:r>
      <w:r w:rsidR="00804EBB" w:rsidRPr="00BF3929">
        <w:rPr>
          <w:rFonts w:cs="MyriadPro-Regular"/>
          <w:sz w:val="24"/>
          <w:szCs w:val="24"/>
        </w:rPr>
        <w:t>»</w:t>
      </w:r>
    </w:p>
    <w:p w14:paraId="38AA8101" w14:textId="77777777" w:rsidR="00E93F83" w:rsidRPr="00BF3929" w:rsidRDefault="00E93F83" w:rsidP="00BF73D9">
      <w:pPr>
        <w:autoSpaceDE w:val="0"/>
        <w:autoSpaceDN w:val="0"/>
        <w:adjustRightInd w:val="0"/>
        <w:spacing w:after="0" w:line="240" w:lineRule="auto"/>
        <w:jc w:val="both"/>
        <w:rPr>
          <w:rFonts w:cs="MyriadPro-Regular"/>
          <w:b/>
          <w:sz w:val="24"/>
          <w:szCs w:val="24"/>
        </w:rPr>
      </w:pPr>
    </w:p>
    <w:p w14:paraId="68027B85" w14:textId="77777777" w:rsidR="00E32BAE" w:rsidRPr="00BF3929" w:rsidRDefault="00E32BAE" w:rsidP="00BF73D9">
      <w:pPr>
        <w:autoSpaceDE w:val="0"/>
        <w:autoSpaceDN w:val="0"/>
        <w:adjustRightInd w:val="0"/>
        <w:spacing w:after="0" w:line="240" w:lineRule="auto"/>
        <w:jc w:val="both"/>
        <w:rPr>
          <w:rFonts w:cs="MyriadPro-Regular"/>
          <w:b/>
          <w:sz w:val="24"/>
          <w:szCs w:val="24"/>
        </w:rPr>
      </w:pPr>
    </w:p>
    <w:p w14:paraId="42498372" w14:textId="77777777" w:rsidR="00E32BAE" w:rsidRPr="00BF3929" w:rsidRDefault="00E32BAE" w:rsidP="00BF73D9">
      <w:pPr>
        <w:autoSpaceDE w:val="0"/>
        <w:autoSpaceDN w:val="0"/>
        <w:adjustRightInd w:val="0"/>
        <w:spacing w:after="0" w:line="240" w:lineRule="auto"/>
        <w:jc w:val="both"/>
        <w:rPr>
          <w:rFonts w:cs="MyriadPro-Regular"/>
          <w:b/>
          <w:sz w:val="24"/>
          <w:szCs w:val="24"/>
        </w:rPr>
      </w:pPr>
    </w:p>
    <w:p w14:paraId="0023E047" w14:textId="77777777" w:rsidR="00E93F83" w:rsidRPr="00BF3929" w:rsidRDefault="00E93F83" w:rsidP="00BF73D9">
      <w:pPr>
        <w:autoSpaceDE w:val="0"/>
        <w:autoSpaceDN w:val="0"/>
        <w:adjustRightInd w:val="0"/>
        <w:spacing w:after="0" w:line="240" w:lineRule="auto"/>
        <w:jc w:val="both"/>
        <w:rPr>
          <w:rFonts w:cs="MyriadPro-Regular"/>
          <w:b/>
          <w:sz w:val="24"/>
          <w:szCs w:val="24"/>
        </w:rPr>
      </w:pPr>
      <w:r w:rsidRPr="00BF3929">
        <w:rPr>
          <w:rFonts w:cs="MyriadPro-Regular"/>
          <w:b/>
          <w:sz w:val="24"/>
          <w:szCs w:val="24"/>
        </w:rPr>
        <w:t>Κανονισμό</w:t>
      </w:r>
      <w:r w:rsidR="00EA36B9" w:rsidRPr="00BF3929">
        <w:rPr>
          <w:rFonts w:cs="MyriadPro-Regular"/>
          <w:b/>
          <w:sz w:val="24"/>
          <w:szCs w:val="24"/>
        </w:rPr>
        <w:t>ς</w:t>
      </w:r>
      <w:r w:rsidRPr="00BF3929">
        <w:rPr>
          <w:rFonts w:cs="MyriadPro-Regular"/>
          <w:b/>
          <w:sz w:val="24"/>
          <w:szCs w:val="24"/>
        </w:rPr>
        <w:t xml:space="preserve"> Γενικών Αδειών</w:t>
      </w:r>
    </w:p>
    <w:p w14:paraId="7B5FC042" w14:textId="77777777" w:rsidR="00334E87" w:rsidRPr="00BF3929" w:rsidRDefault="00334E87" w:rsidP="00BF73D9">
      <w:pPr>
        <w:autoSpaceDE w:val="0"/>
        <w:autoSpaceDN w:val="0"/>
        <w:adjustRightInd w:val="0"/>
        <w:spacing w:after="0" w:line="240" w:lineRule="auto"/>
        <w:jc w:val="both"/>
        <w:rPr>
          <w:rFonts w:cs="MyriadPro-Regular"/>
          <w:b/>
          <w:sz w:val="24"/>
          <w:szCs w:val="24"/>
        </w:rPr>
      </w:pPr>
    </w:p>
    <w:p w14:paraId="235F9439" w14:textId="1AE7C588" w:rsidR="004026B2" w:rsidRPr="00BF3929" w:rsidRDefault="00BF73D9" w:rsidP="00BF73D9">
      <w:pPr>
        <w:autoSpaceDE w:val="0"/>
        <w:autoSpaceDN w:val="0"/>
        <w:adjustRightInd w:val="0"/>
        <w:spacing w:after="0" w:line="240" w:lineRule="auto"/>
        <w:jc w:val="both"/>
        <w:rPr>
          <w:rFonts w:cs="MyriadPro-Regular"/>
          <w:sz w:val="24"/>
          <w:szCs w:val="24"/>
        </w:rPr>
      </w:pPr>
      <w:r w:rsidRPr="00BF3929">
        <w:rPr>
          <w:rFonts w:cs="MyriadPro-Regular"/>
          <w:sz w:val="24"/>
          <w:szCs w:val="24"/>
        </w:rPr>
        <w:t>Σ</w:t>
      </w:r>
      <w:r w:rsidR="004026B2" w:rsidRPr="00BF3929">
        <w:rPr>
          <w:rFonts w:cs="MyriadPro-Regular"/>
          <w:sz w:val="24"/>
          <w:szCs w:val="24"/>
        </w:rPr>
        <w:t>ύμφωνα με τον Κανονισμό Γενικών Αδειών (ΑΠ ΕΕΤΤ 834/2/2017), Παράρτημα Β, 2.1.10 γ) και δ):</w:t>
      </w:r>
    </w:p>
    <w:p w14:paraId="24C61451" w14:textId="77777777" w:rsidR="00BF73D9" w:rsidRPr="00BF3929" w:rsidRDefault="00BF73D9" w:rsidP="00BF73D9">
      <w:pPr>
        <w:autoSpaceDE w:val="0"/>
        <w:autoSpaceDN w:val="0"/>
        <w:adjustRightInd w:val="0"/>
        <w:spacing w:after="0" w:line="240" w:lineRule="auto"/>
        <w:jc w:val="both"/>
        <w:rPr>
          <w:rFonts w:cs="MyriadPro-Regular"/>
          <w:sz w:val="24"/>
          <w:szCs w:val="24"/>
        </w:rPr>
      </w:pPr>
    </w:p>
    <w:p w14:paraId="5E063773" w14:textId="77777777" w:rsidR="004026B2" w:rsidRPr="00BF3929" w:rsidRDefault="00176940" w:rsidP="00BF73D9">
      <w:pPr>
        <w:autoSpaceDE w:val="0"/>
        <w:autoSpaceDN w:val="0"/>
        <w:adjustRightInd w:val="0"/>
        <w:spacing w:after="0" w:line="240" w:lineRule="auto"/>
        <w:jc w:val="both"/>
        <w:rPr>
          <w:rFonts w:cs="MyriadPro-Regular"/>
          <w:i/>
          <w:sz w:val="24"/>
          <w:szCs w:val="24"/>
        </w:rPr>
      </w:pPr>
      <w:r w:rsidRPr="00BF3929">
        <w:rPr>
          <w:rFonts w:cs="MyriadPro-Regular"/>
          <w:i/>
          <w:sz w:val="24"/>
          <w:szCs w:val="24"/>
        </w:rPr>
        <w:t>«</w:t>
      </w:r>
      <w:r w:rsidR="004026B2" w:rsidRPr="00BF3929">
        <w:rPr>
          <w:rFonts w:cs="MyriadPro-Regular"/>
          <w:i/>
          <w:sz w:val="24"/>
          <w:szCs w:val="24"/>
        </w:rPr>
        <w:t>γ) Ο πάροχος έχει την υποχρέωση να λάβει τα κατάλληλα μέτρα προκειμένου να διασφαλισθεί ότι μόνο ΤΤΕ νομίμως διατιθέμενος στην αγορά θα συνδέεται με το δίκτυο συμπεριλαμβανομένων κατά περίπτωση των όρων σχετικά με τις καλωδιώσεις στις εγκαταστάσεις του πελάτη και τη θέση του σημείου απόληξης του δικτύου. Οφείλει επίσης να επιτρέπει τη σύνδεση εξοπλισμού κάθε τύπου ή/και κατασκευής ή/και εμπορικής προέλευσης, ο οποίος ικανοποιεί τις απαιτήσεις του παρόντος άρθρου και κυκλοφορεί νόμιμα στην αγορά, χωρίς υπαίτια βραδύτητα.</w:t>
      </w:r>
    </w:p>
    <w:p w14:paraId="2F8A1051" w14:textId="77777777" w:rsidR="00ED388E" w:rsidRPr="00BF3929" w:rsidRDefault="004026B2" w:rsidP="00BF73D9">
      <w:pPr>
        <w:autoSpaceDE w:val="0"/>
        <w:autoSpaceDN w:val="0"/>
        <w:adjustRightInd w:val="0"/>
        <w:spacing w:after="0" w:line="240" w:lineRule="auto"/>
        <w:jc w:val="both"/>
        <w:rPr>
          <w:rFonts w:cs="MyriadPro-Regular"/>
          <w:i/>
          <w:sz w:val="24"/>
          <w:szCs w:val="24"/>
        </w:rPr>
      </w:pPr>
      <w:r w:rsidRPr="00BF3929">
        <w:rPr>
          <w:rFonts w:cs="MyriadPro-Regular"/>
          <w:i/>
          <w:sz w:val="24"/>
          <w:szCs w:val="24"/>
        </w:rPr>
        <w:t>δ) Απαγορεύεται η θέσπιση πρόσθετων τεχνικών όρων εκ μέρους του παρόχου πέραν αυτών, που προβλέπονται στα σχετικά πρότυπα ή/και προδιαγραφές, για τον συγκεκριμένο τηλεπικοινωνιακό τερματικό εξοπλισμό, ο οποίος προορίζεται για σύνδεση με το αντίστοιχο δίκτυο καθώς και κάθε μορφής διακριτική μεταχείριση των συνδρομητών, εφόσον ο ΤΤΕ, τον οποίο επιθυμούν να συνδέσουν, κυκλοφορεί νόμιμα στην αγορά.</w:t>
      </w:r>
      <w:r w:rsidR="00176940" w:rsidRPr="00BF3929">
        <w:rPr>
          <w:rFonts w:cs="MyriadPro-Regular"/>
          <w:i/>
          <w:sz w:val="24"/>
          <w:szCs w:val="24"/>
        </w:rPr>
        <w:t>»</w:t>
      </w:r>
    </w:p>
    <w:p w14:paraId="5EA0CF96" w14:textId="77777777" w:rsidR="00DD1915" w:rsidRPr="00BF3929" w:rsidRDefault="00DD1915" w:rsidP="00BF73D9">
      <w:pPr>
        <w:autoSpaceDE w:val="0"/>
        <w:autoSpaceDN w:val="0"/>
        <w:adjustRightInd w:val="0"/>
        <w:spacing w:after="0" w:line="240" w:lineRule="auto"/>
        <w:jc w:val="both"/>
        <w:rPr>
          <w:rFonts w:cs="MyriadPro-Regular"/>
          <w:sz w:val="24"/>
          <w:szCs w:val="24"/>
        </w:rPr>
      </w:pPr>
    </w:p>
    <w:p w14:paraId="5A48975D" w14:textId="77777777" w:rsidR="004819AE" w:rsidRPr="00BF3929" w:rsidRDefault="004819AE" w:rsidP="004819AE">
      <w:pPr>
        <w:autoSpaceDE w:val="0"/>
        <w:autoSpaceDN w:val="0"/>
        <w:adjustRightInd w:val="0"/>
        <w:spacing w:after="0" w:line="240" w:lineRule="auto"/>
        <w:jc w:val="both"/>
        <w:rPr>
          <w:rFonts w:cs="MyriadPro-Regular"/>
          <w:sz w:val="24"/>
          <w:szCs w:val="24"/>
        </w:rPr>
      </w:pPr>
      <w:r w:rsidRPr="00BF3929">
        <w:rPr>
          <w:rFonts w:cs="MyriadPro-Regular"/>
          <w:sz w:val="24"/>
          <w:szCs w:val="24"/>
        </w:rPr>
        <w:t>Επιπρόσθετα, η παράγραφος 2.1.9. στο ίδιο Παράρτημα αναφέρει:</w:t>
      </w:r>
    </w:p>
    <w:p w14:paraId="55305D5C" w14:textId="77777777" w:rsidR="00AD4521" w:rsidRPr="00BF3929" w:rsidRDefault="00AD4521" w:rsidP="004819AE">
      <w:pPr>
        <w:autoSpaceDE w:val="0"/>
        <w:autoSpaceDN w:val="0"/>
        <w:adjustRightInd w:val="0"/>
        <w:spacing w:after="0" w:line="240" w:lineRule="auto"/>
        <w:jc w:val="both"/>
        <w:rPr>
          <w:rFonts w:cs="MyriadPro-Regular"/>
          <w:sz w:val="24"/>
          <w:szCs w:val="24"/>
        </w:rPr>
      </w:pPr>
    </w:p>
    <w:p w14:paraId="2DE3BDE0" w14:textId="77777777" w:rsidR="004819AE" w:rsidRPr="00BF3929" w:rsidRDefault="004819AE" w:rsidP="004819AE">
      <w:pPr>
        <w:autoSpaceDE w:val="0"/>
        <w:autoSpaceDN w:val="0"/>
        <w:adjustRightInd w:val="0"/>
        <w:spacing w:after="0" w:line="240" w:lineRule="auto"/>
        <w:jc w:val="both"/>
        <w:rPr>
          <w:rFonts w:cs="MyriadPro-Regular"/>
          <w:i/>
          <w:sz w:val="24"/>
          <w:szCs w:val="24"/>
        </w:rPr>
      </w:pPr>
      <w:r w:rsidRPr="00BF3929">
        <w:rPr>
          <w:rFonts w:cs="MyriadPro-Regular"/>
          <w:i/>
          <w:sz w:val="24"/>
          <w:szCs w:val="24"/>
        </w:rPr>
        <w:t>«2.1.9 Δημοσίευση Διεπαφών</w:t>
      </w:r>
    </w:p>
    <w:p w14:paraId="14F81438" w14:textId="77777777" w:rsidR="004819AE" w:rsidRPr="00BF3929" w:rsidRDefault="004819AE" w:rsidP="004819AE">
      <w:pPr>
        <w:autoSpaceDE w:val="0"/>
        <w:autoSpaceDN w:val="0"/>
        <w:adjustRightInd w:val="0"/>
        <w:spacing w:after="0" w:line="240" w:lineRule="auto"/>
        <w:jc w:val="both"/>
        <w:rPr>
          <w:rFonts w:cs="MyriadPro-Regular"/>
          <w:i/>
          <w:sz w:val="24"/>
          <w:szCs w:val="24"/>
        </w:rPr>
      </w:pPr>
      <w:r w:rsidRPr="00BF3929">
        <w:rPr>
          <w:rFonts w:cs="MyriadPro-Regular"/>
          <w:i/>
          <w:sz w:val="24"/>
          <w:szCs w:val="24"/>
        </w:rPr>
        <w:t>Κάθε πρόσωπο που παρέχει δημόσια δίκτυα ή/και υπηρεσίες ηλεκτρονικών υπηρεσιών στο κοινό υποχρεούται να δημοσιεύει τις προδιαγραφές των διεπαφων μέσω των οποίων παρέχονται υπηρεσίες στο κοινό σύμφωνα με τις κείμενες διατάξεις, όπως εκάστοτε ισχύουν</w:t>
      </w:r>
      <w:r w:rsidR="004E7A36" w:rsidRPr="00BF3929">
        <w:rPr>
          <w:rFonts w:cs="MyriadPro-Regular"/>
          <w:i/>
          <w:sz w:val="24"/>
          <w:szCs w:val="24"/>
        </w:rPr>
        <w:t>.</w:t>
      </w:r>
      <w:r w:rsidRPr="00BF3929">
        <w:rPr>
          <w:rFonts w:cs="MyriadPro-Regular"/>
          <w:i/>
          <w:sz w:val="24"/>
          <w:szCs w:val="24"/>
        </w:rPr>
        <w:t>»</w:t>
      </w:r>
    </w:p>
    <w:p w14:paraId="0C2C53A8" w14:textId="77777777" w:rsidR="004819AE" w:rsidRPr="00BF3929" w:rsidRDefault="004819AE" w:rsidP="004819AE">
      <w:pPr>
        <w:autoSpaceDE w:val="0"/>
        <w:autoSpaceDN w:val="0"/>
        <w:adjustRightInd w:val="0"/>
        <w:spacing w:after="0" w:line="240" w:lineRule="auto"/>
        <w:jc w:val="both"/>
        <w:rPr>
          <w:rFonts w:cs="MyriadPro-Regular"/>
          <w:i/>
          <w:sz w:val="24"/>
          <w:szCs w:val="24"/>
        </w:rPr>
      </w:pPr>
    </w:p>
    <w:p w14:paraId="1B92070F" w14:textId="53A870E7" w:rsidR="001640CD" w:rsidRPr="00BF3929" w:rsidRDefault="004E7A36" w:rsidP="00176940">
      <w:pPr>
        <w:autoSpaceDE w:val="0"/>
        <w:autoSpaceDN w:val="0"/>
        <w:adjustRightInd w:val="0"/>
        <w:spacing w:after="0" w:line="240" w:lineRule="auto"/>
        <w:jc w:val="both"/>
        <w:rPr>
          <w:rFonts w:cstheme="minorHAnsi"/>
          <w:sz w:val="24"/>
          <w:szCs w:val="24"/>
        </w:rPr>
      </w:pPr>
      <w:r w:rsidRPr="00BF3929">
        <w:rPr>
          <w:rFonts w:cs="MyriadPro-Regular"/>
          <w:sz w:val="24"/>
          <w:szCs w:val="24"/>
        </w:rPr>
        <w:t>Τον Δεκέμβριο του 2020</w:t>
      </w:r>
      <w:r w:rsidR="008B4A7D" w:rsidRPr="00BF3929">
        <w:rPr>
          <w:rFonts w:cs="MyriadPro-Regular"/>
          <w:sz w:val="24"/>
          <w:szCs w:val="24"/>
        </w:rPr>
        <w:t>,</w:t>
      </w:r>
      <w:r w:rsidRPr="00BF3929">
        <w:rPr>
          <w:rFonts w:cs="MyriadPro-Regular"/>
          <w:sz w:val="24"/>
          <w:szCs w:val="24"/>
        </w:rPr>
        <w:t xml:space="preserve"> η </w:t>
      </w:r>
      <w:r w:rsidR="00D502FE" w:rsidRPr="00BF3929">
        <w:rPr>
          <w:rFonts w:cs="MyriadPro-Regular"/>
          <w:sz w:val="24"/>
          <w:szCs w:val="24"/>
        </w:rPr>
        <w:t xml:space="preserve">ΕΕΤΤ έθεσε σε δημόσια διαβούλευση σχέδιο </w:t>
      </w:r>
      <w:r w:rsidR="0099757E" w:rsidRPr="00BF3929">
        <w:rPr>
          <w:rFonts w:cs="MyriadPro-Regular"/>
          <w:sz w:val="24"/>
          <w:szCs w:val="24"/>
        </w:rPr>
        <w:t xml:space="preserve">νέου </w:t>
      </w:r>
      <w:r w:rsidR="00D6345A" w:rsidRPr="00BF3929">
        <w:rPr>
          <w:rFonts w:cs="MyriadPro-Regular"/>
          <w:sz w:val="24"/>
          <w:szCs w:val="24"/>
        </w:rPr>
        <w:t>Κανονισμού Γενικών Α</w:t>
      </w:r>
      <w:r w:rsidR="00D502FE" w:rsidRPr="00BF3929">
        <w:rPr>
          <w:rFonts w:cs="MyriadPro-Regular"/>
          <w:sz w:val="24"/>
          <w:szCs w:val="24"/>
        </w:rPr>
        <w:t xml:space="preserve">δειών, </w:t>
      </w:r>
      <w:r w:rsidR="008B4A7D" w:rsidRPr="00BF3929">
        <w:rPr>
          <w:rFonts w:cs="MyriadPro-Regular"/>
          <w:sz w:val="24"/>
          <w:szCs w:val="24"/>
        </w:rPr>
        <w:t xml:space="preserve">στο πλαίσιο του </w:t>
      </w:r>
      <w:r w:rsidR="0099757E" w:rsidRPr="00BF3929">
        <w:rPr>
          <w:rFonts w:cs="MyriadPro-Regular"/>
          <w:sz w:val="24"/>
          <w:szCs w:val="24"/>
        </w:rPr>
        <w:t xml:space="preserve">νόμου </w:t>
      </w:r>
      <w:r w:rsidR="00D502FE" w:rsidRPr="00BF3929">
        <w:rPr>
          <w:rFonts w:cs="MyriadPro-Regular"/>
          <w:sz w:val="24"/>
          <w:szCs w:val="24"/>
        </w:rPr>
        <w:t xml:space="preserve">4727/2020 </w:t>
      </w:r>
      <w:r w:rsidR="00D6345A" w:rsidRPr="00BF3929">
        <w:rPr>
          <w:rFonts w:cs="MyriadPro-Regular"/>
          <w:sz w:val="24"/>
          <w:szCs w:val="24"/>
        </w:rPr>
        <w:t xml:space="preserve">που ενσωματώνει </w:t>
      </w:r>
      <w:r w:rsidRPr="00BF3929">
        <w:rPr>
          <w:rFonts w:cs="MyriadPro-Regular"/>
          <w:sz w:val="24"/>
          <w:szCs w:val="24"/>
        </w:rPr>
        <w:t xml:space="preserve">στο ελληνικό δίκαιο την </w:t>
      </w:r>
      <w:r w:rsidR="00D6345A" w:rsidRPr="00BF3929">
        <w:rPr>
          <w:rFonts w:cs="MyriadPro-Regular"/>
          <w:sz w:val="24"/>
          <w:szCs w:val="24"/>
        </w:rPr>
        <w:t xml:space="preserve">Οδηγία </w:t>
      </w:r>
      <w:r w:rsidRPr="00BF3929">
        <w:rPr>
          <w:rFonts w:cs="MyriadPro-Regular"/>
          <w:sz w:val="24"/>
          <w:szCs w:val="24"/>
        </w:rPr>
        <w:t>(ΕΕ) 2018/1972</w:t>
      </w:r>
      <w:r w:rsidR="00D502FE" w:rsidRPr="00BF3929">
        <w:rPr>
          <w:rFonts w:cs="MyriadPro-Regular"/>
          <w:sz w:val="24"/>
          <w:szCs w:val="24"/>
        </w:rPr>
        <w:t xml:space="preserve">. </w:t>
      </w:r>
      <w:r w:rsidR="001640CD" w:rsidRPr="00BF3929">
        <w:rPr>
          <w:rFonts w:cstheme="minorHAnsi"/>
          <w:sz w:val="24"/>
          <w:szCs w:val="24"/>
        </w:rPr>
        <w:t>Η παράγραφος 1.3 του</w:t>
      </w:r>
      <w:r w:rsidR="008B4A7D" w:rsidRPr="00BF3929">
        <w:rPr>
          <w:rFonts w:cstheme="minorHAnsi"/>
          <w:sz w:val="24"/>
          <w:szCs w:val="24"/>
        </w:rPr>
        <w:t xml:space="preserve"> προταθέντος </w:t>
      </w:r>
      <w:r w:rsidR="001640CD" w:rsidRPr="00BF3929">
        <w:rPr>
          <w:rFonts w:cstheme="minorHAnsi"/>
          <w:sz w:val="24"/>
          <w:szCs w:val="24"/>
        </w:rPr>
        <w:t xml:space="preserve"> </w:t>
      </w:r>
      <w:r w:rsidR="008B4A7D" w:rsidRPr="00BF3929">
        <w:rPr>
          <w:rFonts w:cstheme="minorHAnsi"/>
          <w:sz w:val="24"/>
          <w:szCs w:val="24"/>
        </w:rPr>
        <w:t>Π</w:t>
      </w:r>
      <w:r w:rsidR="001640CD" w:rsidRPr="00BF3929">
        <w:rPr>
          <w:rFonts w:cstheme="minorHAnsi"/>
          <w:sz w:val="24"/>
          <w:szCs w:val="24"/>
        </w:rPr>
        <w:t>αραρτήματος Β αναφέρει ότι:</w:t>
      </w:r>
    </w:p>
    <w:p w14:paraId="4C2598AD" w14:textId="77777777" w:rsidR="001640CD" w:rsidRPr="00BF3929" w:rsidRDefault="001640CD" w:rsidP="001640CD">
      <w:pPr>
        <w:jc w:val="both"/>
        <w:rPr>
          <w:rFonts w:cstheme="minorHAnsi"/>
          <w:i/>
          <w:sz w:val="24"/>
          <w:szCs w:val="24"/>
        </w:rPr>
      </w:pPr>
      <w:r w:rsidRPr="00BF3929">
        <w:rPr>
          <w:rFonts w:cstheme="minorHAnsi"/>
          <w:i/>
          <w:sz w:val="24"/>
          <w:szCs w:val="24"/>
        </w:rPr>
        <w:lastRenderedPageBreak/>
        <w:t>«Ο πάροχος υποχρεούται να δημοσιεύει στην ιστοσελίδα του τις προδιαγραφές των διεπαφών μέσω των οποίων παρέχονται υπηρεσίες στο κοινό.»</w:t>
      </w:r>
    </w:p>
    <w:p w14:paraId="595EF099" w14:textId="00004296" w:rsidR="00F37837" w:rsidRPr="00BF3929" w:rsidRDefault="001640CD" w:rsidP="00BF73D9">
      <w:pPr>
        <w:autoSpaceDE w:val="0"/>
        <w:autoSpaceDN w:val="0"/>
        <w:adjustRightInd w:val="0"/>
        <w:spacing w:after="0" w:line="240" w:lineRule="auto"/>
        <w:jc w:val="both"/>
        <w:rPr>
          <w:rFonts w:cstheme="minorHAnsi"/>
          <w:sz w:val="24"/>
          <w:szCs w:val="24"/>
        </w:rPr>
      </w:pPr>
      <w:r w:rsidRPr="00BF3929">
        <w:rPr>
          <w:rFonts w:cstheme="minorHAnsi"/>
          <w:sz w:val="24"/>
          <w:szCs w:val="24"/>
        </w:rPr>
        <w:t xml:space="preserve">Τα σημεία (γ) και (δ) της παραγράφου 2.3 του </w:t>
      </w:r>
      <w:r w:rsidR="008B4A7D" w:rsidRPr="00BF3929">
        <w:rPr>
          <w:rFonts w:cstheme="minorHAnsi"/>
          <w:sz w:val="24"/>
          <w:szCs w:val="24"/>
        </w:rPr>
        <w:t xml:space="preserve">προταθέντος </w:t>
      </w:r>
      <w:r w:rsidRPr="00BF3929">
        <w:rPr>
          <w:rFonts w:cstheme="minorHAnsi"/>
          <w:sz w:val="24"/>
          <w:szCs w:val="24"/>
        </w:rPr>
        <w:t>παραρτήματος Β αναφέρουν</w:t>
      </w:r>
      <w:r w:rsidR="00176940" w:rsidRPr="00BF3929">
        <w:rPr>
          <w:rFonts w:cstheme="minorHAnsi"/>
          <w:sz w:val="24"/>
          <w:szCs w:val="24"/>
        </w:rPr>
        <w:t>:</w:t>
      </w:r>
    </w:p>
    <w:p w14:paraId="2A410FED" w14:textId="77777777" w:rsidR="001640CD" w:rsidRPr="00BF3929" w:rsidRDefault="001640CD" w:rsidP="00BF73D9">
      <w:pPr>
        <w:autoSpaceDE w:val="0"/>
        <w:autoSpaceDN w:val="0"/>
        <w:adjustRightInd w:val="0"/>
        <w:spacing w:after="0" w:line="240" w:lineRule="auto"/>
        <w:jc w:val="both"/>
        <w:rPr>
          <w:rFonts w:cstheme="minorHAnsi"/>
          <w:sz w:val="24"/>
          <w:szCs w:val="24"/>
        </w:rPr>
      </w:pPr>
    </w:p>
    <w:p w14:paraId="1D0CB19E" w14:textId="77777777" w:rsidR="001640CD" w:rsidRPr="00BF3929" w:rsidRDefault="001640CD" w:rsidP="001640CD">
      <w:pPr>
        <w:ind w:left="284" w:hanging="284"/>
        <w:jc w:val="both"/>
        <w:rPr>
          <w:rFonts w:cstheme="minorHAnsi"/>
          <w:i/>
          <w:sz w:val="24"/>
          <w:szCs w:val="24"/>
        </w:rPr>
      </w:pPr>
      <w:r w:rsidRPr="00BF3929">
        <w:rPr>
          <w:rFonts w:cstheme="minorHAnsi"/>
          <w:i/>
          <w:sz w:val="24"/>
          <w:szCs w:val="24"/>
        </w:rPr>
        <w:t>«γ)</w:t>
      </w:r>
      <w:r w:rsidRPr="00BF3929">
        <w:rPr>
          <w:rFonts w:cstheme="minorHAnsi"/>
          <w:i/>
          <w:sz w:val="24"/>
          <w:szCs w:val="24"/>
        </w:rPr>
        <w:tab/>
      </w:r>
      <w:r w:rsidR="00CF448B" w:rsidRPr="00BF3929">
        <w:rPr>
          <w:rFonts w:cstheme="minorHAnsi"/>
          <w:i/>
          <w:sz w:val="24"/>
          <w:szCs w:val="24"/>
        </w:rPr>
        <w:t xml:space="preserve"> </w:t>
      </w:r>
      <w:r w:rsidRPr="00BF3929">
        <w:rPr>
          <w:rFonts w:cstheme="minorHAnsi"/>
          <w:i/>
          <w:sz w:val="24"/>
          <w:szCs w:val="24"/>
        </w:rPr>
        <w:t>Ο πάροχος  έχει την υποχρέωση να λάβει τα κατάλληλα μέτρα προκειμένου να διασφαλισθεί ότι μόνο TTE νομίμως διατιθέμενος στην αγορά θα συνδέεται με το δίκτυο συμπεριλαμβανομένων κατά περίπτωση των όρων σχετικά με τις καλωδιώσεις στις εγκαταστάσεις του πελάτη και τη θέση του σημείου απόληξης του δικτύου. Οφείλει επίσης να επιτρέπει τη σύνδεση εξοπλισμού κάθε τύπου ή/και κατασκευής ή/και εμπορικής προέλευσης, ο οποίος ικανοποιεί τις απαιτήσεις του παρόντος άρθρου και κυκλοφορεί νόμιμα στην αγορά, χωρίς υπαίτια βραδύτητα.</w:t>
      </w:r>
    </w:p>
    <w:p w14:paraId="0B06CEEC" w14:textId="77777777" w:rsidR="001640CD" w:rsidRPr="00BF3929" w:rsidRDefault="001640CD" w:rsidP="001640CD">
      <w:pPr>
        <w:ind w:left="284" w:hanging="284"/>
        <w:jc w:val="both"/>
        <w:rPr>
          <w:rFonts w:cstheme="minorHAnsi"/>
          <w:i/>
          <w:sz w:val="24"/>
          <w:szCs w:val="24"/>
        </w:rPr>
      </w:pPr>
      <w:r w:rsidRPr="00BF3929">
        <w:rPr>
          <w:rFonts w:cstheme="minorHAnsi"/>
          <w:i/>
          <w:sz w:val="24"/>
          <w:szCs w:val="24"/>
        </w:rPr>
        <w:t>δ)</w:t>
      </w:r>
      <w:r w:rsidRPr="00BF3929">
        <w:rPr>
          <w:rFonts w:cstheme="minorHAnsi"/>
          <w:i/>
          <w:sz w:val="24"/>
          <w:szCs w:val="24"/>
        </w:rPr>
        <w:tab/>
        <w:t>Απαγορεύεται η θέσπιση πρόσθετων τεχνικών όρων εκ μέρους του παρόχου πέραν αυτών, που προβλέπονται στα σχετικά πρότυπα ή/και προδιαγραφές, για τον συγκεκριμένο τηλεπικοινωνιακό τερματικό εξοπλισμό, ο οποίος προορίζεται για σύνδεση με το αντίστοιχο δίκτυο καθώς και κάθε μορφής διακριτική μεταχείριση των συνδρομητών, εφόσον ο TTE, τον οποίο επιθυμούν να συνδέσουν, κυκλοφορεί νόμιμα στην αγορά.»</w:t>
      </w:r>
    </w:p>
    <w:p w14:paraId="77F53C43" w14:textId="77777777" w:rsidR="00BF3929" w:rsidRDefault="00BF3929" w:rsidP="00BF73D9">
      <w:pPr>
        <w:autoSpaceDE w:val="0"/>
        <w:autoSpaceDN w:val="0"/>
        <w:adjustRightInd w:val="0"/>
        <w:spacing w:after="0" w:line="240" w:lineRule="auto"/>
        <w:jc w:val="both"/>
        <w:rPr>
          <w:rFonts w:cs="MyriadPro-Regular"/>
          <w:sz w:val="24"/>
          <w:szCs w:val="24"/>
        </w:rPr>
      </w:pPr>
    </w:p>
    <w:p w14:paraId="7DDDDB87" w14:textId="790061DD" w:rsidR="009830B7" w:rsidRPr="00BF3929" w:rsidRDefault="00C70033" w:rsidP="00BF73D9">
      <w:pPr>
        <w:autoSpaceDE w:val="0"/>
        <w:autoSpaceDN w:val="0"/>
        <w:adjustRightInd w:val="0"/>
        <w:spacing w:after="0" w:line="240" w:lineRule="auto"/>
        <w:jc w:val="both"/>
        <w:rPr>
          <w:rFonts w:cs="MyriadPro-Regular"/>
          <w:b/>
          <w:sz w:val="24"/>
          <w:szCs w:val="24"/>
        </w:rPr>
      </w:pPr>
      <w:r>
        <w:rPr>
          <w:rFonts w:cs="MyriadPro-Regular"/>
          <w:b/>
          <w:sz w:val="24"/>
          <w:szCs w:val="24"/>
        </w:rPr>
        <w:t>Κανονισμός Ανοικτού Διαδικτύου</w:t>
      </w:r>
    </w:p>
    <w:p w14:paraId="433BCA65" w14:textId="77777777" w:rsidR="00E93F83" w:rsidRPr="00BF3929" w:rsidRDefault="00E93F83" w:rsidP="00BF73D9">
      <w:pPr>
        <w:autoSpaceDE w:val="0"/>
        <w:autoSpaceDN w:val="0"/>
        <w:adjustRightInd w:val="0"/>
        <w:spacing w:after="0" w:line="240" w:lineRule="auto"/>
        <w:jc w:val="both"/>
        <w:rPr>
          <w:rFonts w:cs="MyriadPro-Regular"/>
          <w:sz w:val="24"/>
          <w:szCs w:val="24"/>
        </w:rPr>
      </w:pPr>
    </w:p>
    <w:p w14:paraId="67D0645F" w14:textId="766620A6" w:rsidR="009830B7" w:rsidRPr="00BF3929" w:rsidRDefault="009830B7" w:rsidP="009830B7">
      <w:pPr>
        <w:autoSpaceDE w:val="0"/>
        <w:autoSpaceDN w:val="0"/>
        <w:adjustRightInd w:val="0"/>
        <w:spacing w:after="0" w:line="240" w:lineRule="auto"/>
        <w:jc w:val="both"/>
        <w:rPr>
          <w:rFonts w:cs="MyriadPro-Regular"/>
          <w:sz w:val="24"/>
          <w:szCs w:val="24"/>
        </w:rPr>
      </w:pPr>
      <w:r w:rsidRPr="00BF3929">
        <w:rPr>
          <w:rFonts w:cs="MyriadPro-Regular"/>
          <w:sz w:val="24"/>
          <w:szCs w:val="24"/>
        </w:rPr>
        <w:t>Σύμφωνα με τον Κανονισμό  (</w:t>
      </w:r>
      <w:r w:rsidRPr="00BF3929">
        <w:rPr>
          <w:rFonts w:cs="MyriadPro-Regular"/>
          <w:sz w:val="24"/>
          <w:szCs w:val="24"/>
          <w:lang w:val="en-US"/>
        </w:rPr>
        <w:t>EU</w:t>
      </w:r>
      <w:r w:rsidRPr="00BF3929">
        <w:rPr>
          <w:rFonts w:cs="MyriadPro-Regular"/>
          <w:sz w:val="24"/>
          <w:szCs w:val="24"/>
        </w:rPr>
        <w:t>) 2015/2120</w:t>
      </w:r>
      <w:r w:rsidR="00705E09">
        <w:rPr>
          <w:rStyle w:val="FootnoteReference"/>
          <w:rFonts w:cs="MyriadPro-Regular"/>
          <w:sz w:val="24"/>
          <w:szCs w:val="24"/>
        </w:rPr>
        <w:footnoteReference w:id="2"/>
      </w:r>
      <w:r w:rsidRPr="00BF3929">
        <w:rPr>
          <w:rFonts w:cs="MyriadPro-Regular"/>
          <w:sz w:val="24"/>
          <w:szCs w:val="24"/>
        </w:rPr>
        <w:t xml:space="preserve"> σχετικά με το ανοικτό δι</w:t>
      </w:r>
      <w:r w:rsidR="002F67C6" w:rsidRPr="00BF3929">
        <w:rPr>
          <w:rFonts w:cs="MyriadPro-Regular"/>
          <w:sz w:val="24"/>
          <w:szCs w:val="24"/>
        </w:rPr>
        <w:t>α</w:t>
      </w:r>
      <w:r w:rsidRPr="00BF3929">
        <w:rPr>
          <w:rFonts w:cs="MyriadPro-Regular"/>
          <w:sz w:val="24"/>
          <w:szCs w:val="24"/>
        </w:rPr>
        <w:t>δίκτυο και συγκεκριμένα το</w:t>
      </w:r>
      <w:r w:rsidR="001E4335">
        <w:rPr>
          <w:rFonts w:cs="MyriadPro-Regular"/>
          <w:sz w:val="24"/>
          <w:szCs w:val="24"/>
        </w:rPr>
        <w:t xml:space="preserve"> </w:t>
      </w:r>
      <w:r w:rsidRPr="00BF3929">
        <w:rPr>
          <w:rFonts w:cs="MyriadPro-Regular"/>
          <w:sz w:val="24"/>
          <w:szCs w:val="24"/>
        </w:rPr>
        <w:t>Άρθρο 3(1):</w:t>
      </w:r>
    </w:p>
    <w:p w14:paraId="40A78EFE" w14:textId="77777777" w:rsidR="009830B7" w:rsidRPr="00BF3929" w:rsidRDefault="00914F51" w:rsidP="009830B7">
      <w:pPr>
        <w:autoSpaceDE w:val="0"/>
        <w:autoSpaceDN w:val="0"/>
        <w:adjustRightInd w:val="0"/>
        <w:spacing w:after="0" w:line="240" w:lineRule="auto"/>
        <w:jc w:val="both"/>
        <w:rPr>
          <w:rFonts w:cs="MyriadPro-Regular"/>
          <w:sz w:val="24"/>
          <w:szCs w:val="24"/>
        </w:rPr>
      </w:pPr>
      <w:r w:rsidRPr="00BF3929">
        <w:rPr>
          <w:rFonts w:cs="MyriadPro-Regular"/>
          <w:sz w:val="24"/>
          <w:szCs w:val="24"/>
        </w:rPr>
        <w:t>«Μέσω της υπηρεσίας πρόσβασης στο διαδίκτυο που διαθέτουν, οι τελικοί χρήστες έχουν το δικαίωμα να έχουν πρόσβαση και να διανέμουν πληροφορίες και περιεχόμενο, να χρησιμοποιούν και να παρέχουν εφαρμογές και υπηρεσίες και να χρησιμοποιούν τερματικό εξοπλισμό της επιλογής τους, ανεξαρτήτως του τόπου του τελικού χρήστη ή του παρόχου ή του τόπου, της προέλευσης ή του προορισμού της πληροφορίας, του περιεχομένου, της εφαρμογής ή της υπηρεσίας.»</w:t>
      </w:r>
    </w:p>
    <w:p w14:paraId="77257120" w14:textId="77777777" w:rsidR="009830B7" w:rsidRDefault="009830B7" w:rsidP="009830B7">
      <w:pPr>
        <w:autoSpaceDE w:val="0"/>
        <w:autoSpaceDN w:val="0"/>
        <w:adjustRightInd w:val="0"/>
        <w:spacing w:after="0" w:line="240" w:lineRule="auto"/>
        <w:jc w:val="both"/>
        <w:rPr>
          <w:rFonts w:cs="MyriadPro-Regular"/>
          <w:sz w:val="24"/>
          <w:szCs w:val="24"/>
        </w:rPr>
      </w:pPr>
    </w:p>
    <w:p w14:paraId="196216DE" w14:textId="435F5450" w:rsidR="00D61137" w:rsidRDefault="00D61137" w:rsidP="001E4335">
      <w:pPr>
        <w:autoSpaceDE w:val="0"/>
        <w:autoSpaceDN w:val="0"/>
        <w:adjustRightInd w:val="0"/>
        <w:spacing w:after="0" w:line="240" w:lineRule="auto"/>
        <w:jc w:val="both"/>
        <w:rPr>
          <w:rFonts w:cs="MyriadPro-Regular"/>
          <w:sz w:val="24"/>
          <w:szCs w:val="24"/>
        </w:rPr>
      </w:pPr>
      <w:r w:rsidRPr="00D61137">
        <w:rPr>
          <w:rFonts w:cs="MyriadPro-Regular"/>
          <w:sz w:val="24"/>
          <w:szCs w:val="24"/>
        </w:rPr>
        <w:t>Σύμφωνα με τ</w:t>
      </w:r>
      <w:r w:rsidR="001E4335">
        <w:rPr>
          <w:rFonts w:cs="MyriadPro-Regular"/>
          <w:sz w:val="24"/>
          <w:szCs w:val="24"/>
        </w:rPr>
        <w:t xml:space="preserve">ο άρθρο 5 παράγραφο 3 του </w:t>
      </w:r>
      <w:r w:rsidRPr="00D61137">
        <w:rPr>
          <w:rFonts w:cs="MyriadPro-Regular"/>
          <w:sz w:val="24"/>
          <w:szCs w:val="24"/>
        </w:rPr>
        <w:t xml:space="preserve"> Κανονισμ</w:t>
      </w:r>
      <w:r w:rsidR="001E4335">
        <w:rPr>
          <w:rFonts w:cs="MyriadPro-Regular"/>
          <w:sz w:val="24"/>
          <w:szCs w:val="24"/>
        </w:rPr>
        <w:t>ού</w:t>
      </w:r>
      <w:r w:rsidRPr="00D61137">
        <w:rPr>
          <w:rFonts w:cs="MyriadPro-Regular"/>
          <w:sz w:val="24"/>
          <w:szCs w:val="24"/>
        </w:rPr>
        <w:t xml:space="preserve"> Ανοικτού Διαδικτύου (ΑΠ ΕΕΤΤ 876/7Β/2018)</w:t>
      </w:r>
      <w:r w:rsidR="001E4335">
        <w:rPr>
          <w:rFonts w:cs="MyriadPro-Regular"/>
          <w:sz w:val="24"/>
          <w:szCs w:val="24"/>
        </w:rPr>
        <w:t>:</w:t>
      </w:r>
      <w:r w:rsidRPr="00D61137">
        <w:rPr>
          <w:rFonts w:cs="MyriadPro-Regular"/>
          <w:sz w:val="24"/>
          <w:szCs w:val="24"/>
        </w:rPr>
        <w:t xml:space="preserve">   </w:t>
      </w:r>
    </w:p>
    <w:p w14:paraId="13203568" w14:textId="77777777" w:rsidR="00D61137" w:rsidRDefault="00D61137" w:rsidP="00D61137">
      <w:pPr>
        <w:autoSpaceDE w:val="0"/>
        <w:autoSpaceDN w:val="0"/>
        <w:adjustRightInd w:val="0"/>
        <w:spacing w:after="0" w:line="240" w:lineRule="auto"/>
        <w:jc w:val="both"/>
        <w:rPr>
          <w:rFonts w:cs="MyriadPro-Regular"/>
          <w:sz w:val="24"/>
          <w:szCs w:val="24"/>
        </w:rPr>
      </w:pPr>
    </w:p>
    <w:p w14:paraId="57C3E655" w14:textId="46BA7ED9" w:rsidR="00D61137" w:rsidRDefault="001E4335" w:rsidP="001E4335">
      <w:pPr>
        <w:autoSpaceDE w:val="0"/>
        <w:autoSpaceDN w:val="0"/>
        <w:adjustRightInd w:val="0"/>
        <w:spacing w:after="0" w:line="240" w:lineRule="auto"/>
        <w:jc w:val="both"/>
        <w:rPr>
          <w:rFonts w:cs="MyriadPro-Regular"/>
          <w:sz w:val="24"/>
          <w:szCs w:val="24"/>
        </w:rPr>
      </w:pPr>
      <w:r>
        <w:rPr>
          <w:rFonts w:cs="MyriadPro-Regular"/>
          <w:sz w:val="24"/>
          <w:szCs w:val="24"/>
        </w:rPr>
        <w:t>«</w:t>
      </w:r>
      <w:r w:rsidR="00D61137" w:rsidRPr="00D61137">
        <w:rPr>
          <w:rFonts w:cs="MyriadPro-Regular"/>
          <w:sz w:val="24"/>
          <w:szCs w:val="24"/>
        </w:rPr>
        <w:t>Οι πάροχοι υπηρεσιών πρόσβασης στο Διαδίκτυο αναφέρ</w:t>
      </w:r>
      <w:r w:rsidR="00D61137">
        <w:rPr>
          <w:rFonts w:cs="MyriadPro-Regular"/>
          <w:sz w:val="24"/>
          <w:szCs w:val="24"/>
        </w:rPr>
        <w:t xml:space="preserve">ουν αν υπάρχουν περιορισμοί στη </w:t>
      </w:r>
      <w:r w:rsidR="00D61137" w:rsidRPr="00D61137">
        <w:rPr>
          <w:rFonts w:cs="MyriadPro-Regular"/>
          <w:sz w:val="24"/>
          <w:szCs w:val="24"/>
        </w:rPr>
        <w:t>χρήση του τερματικού εξοπλισμού από τους συνδρομητές, όπως περιορισμοί στην</w:t>
      </w:r>
      <w:r>
        <w:rPr>
          <w:rFonts w:cs="MyriadPro-Regular"/>
          <w:sz w:val="24"/>
          <w:szCs w:val="24"/>
        </w:rPr>
        <w:t xml:space="preserve"> </w:t>
      </w:r>
      <w:r w:rsidR="00D61137" w:rsidRPr="00D61137">
        <w:rPr>
          <w:rFonts w:cs="MyriadPro-Regular"/>
          <w:sz w:val="24"/>
          <w:szCs w:val="24"/>
        </w:rPr>
        <w:t xml:space="preserve">παραμετροποίηση του διαμορφωτή/αποδιαμορφωτή και </w:t>
      </w:r>
      <w:r w:rsidR="00D61137">
        <w:rPr>
          <w:rFonts w:cs="MyriadPro-Regular"/>
          <w:sz w:val="24"/>
          <w:szCs w:val="24"/>
        </w:rPr>
        <w:t xml:space="preserve">δρομολογητή (modem/router), και </w:t>
      </w:r>
      <w:r w:rsidR="00D61137" w:rsidRPr="00D61137">
        <w:rPr>
          <w:rFonts w:cs="MyriadPro-Regular"/>
          <w:sz w:val="24"/>
          <w:szCs w:val="24"/>
        </w:rPr>
        <w:t>ποιοι ακριβώς είναι αυτοί.</w:t>
      </w:r>
      <w:r>
        <w:rPr>
          <w:rFonts w:cs="MyriadPro-Regular"/>
          <w:sz w:val="24"/>
          <w:szCs w:val="24"/>
        </w:rPr>
        <w:t>»</w:t>
      </w:r>
    </w:p>
    <w:p w14:paraId="11682C24" w14:textId="77777777" w:rsidR="00D61137" w:rsidRDefault="00D61137" w:rsidP="009830B7">
      <w:pPr>
        <w:autoSpaceDE w:val="0"/>
        <w:autoSpaceDN w:val="0"/>
        <w:adjustRightInd w:val="0"/>
        <w:spacing w:after="0" w:line="240" w:lineRule="auto"/>
        <w:jc w:val="both"/>
        <w:rPr>
          <w:rFonts w:cs="MyriadPro-Regular"/>
          <w:sz w:val="24"/>
          <w:szCs w:val="24"/>
        </w:rPr>
      </w:pPr>
    </w:p>
    <w:p w14:paraId="64720BB6" w14:textId="77777777" w:rsidR="00D61137" w:rsidRPr="00BF3929" w:rsidRDefault="00D61137" w:rsidP="009830B7">
      <w:pPr>
        <w:autoSpaceDE w:val="0"/>
        <w:autoSpaceDN w:val="0"/>
        <w:adjustRightInd w:val="0"/>
        <w:spacing w:after="0" w:line="240" w:lineRule="auto"/>
        <w:jc w:val="both"/>
        <w:rPr>
          <w:rFonts w:cs="MyriadPro-Regular"/>
          <w:sz w:val="24"/>
          <w:szCs w:val="24"/>
        </w:rPr>
      </w:pPr>
    </w:p>
    <w:p w14:paraId="7271C412" w14:textId="56F325E3" w:rsidR="009830B7" w:rsidRPr="00BF3929" w:rsidRDefault="007C5CB6" w:rsidP="009830B7">
      <w:pPr>
        <w:autoSpaceDE w:val="0"/>
        <w:autoSpaceDN w:val="0"/>
        <w:adjustRightInd w:val="0"/>
        <w:spacing w:after="0" w:line="240" w:lineRule="auto"/>
        <w:jc w:val="both"/>
        <w:rPr>
          <w:rFonts w:cs="MyriadPro-Regular"/>
          <w:sz w:val="24"/>
          <w:szCs w:val="24"/>
        </w:rPr>
      </w:pPr>
      <w:r w:rsidRPr="00BF3929">
        <w:rPr>
          <w:rFonts w:cs="MyriadPro-Regular"/>
          <w:sz w:val="24"/>
          <w:szCs w:val="24"/>
        </w:rPr>
        <w:t>Τα</w:t>
      </w:r>
      <w:r w:rsidR="009830B7" w:rsidRPr="00BF3929">
        <w:rPr>
          <w:rFonts w:cs="MyriadPro-Regular"/>
          <w:sz w:val="24"/>
          <w:szCs w:val="24"/>
        </w:rPr>
        <w:t xml:space="preserve"> </w:t>
      </w:r>
      <w:r w:rsidR="009830B7" w:rsidRPr="00BF3929">
        <w:rPr>
          <w:rFonts w:cs="MyriadPro-Regular"/>
          <w:sz w:val="24"/>
          <w:szCs w:val="24"/>
          <w:lang w:val="en-US"/>
        </w:rPr>
        <w:t>BEREC</w:t>
      </w:r>
      <w:r w:rsidR="009830B7" w:rsidRPr="00BF3929">
        <w:rPr>
          <w:rFonts w:cs="MyriadPro-Regular"/>
          <w:sz w:val="24"/>
          <w:szCs w:val="24"/>
        </w:rPr>
        <w:t xml:space="preserve"> </w:t>
      </w:r>
      <w:r w:rsidR="009830B7" w:rsidRPr="00BF3929">
        <w:rPr>
          <w:rFonts w:cs="MyriadPro-Regular"/>
          <w:sz w:val="24"/>
          <w:szCs w:val="24"/>
          <w:lang w:val="en-US"/>
        </w:rPr>
        <w:t>Guidelines</w:t>
      </w:r>
      <w:r w:rsidRPr="00BF3929">
        <w:rPr>
          <w:rFonts w:cs="MyriadPro-Regular"/>
          <w:sz w:val="24"/>
          <w:szCs w:val="24"/>
        </w:rPr>
        <w:t xml:space="preserve"> του 20</w:t>
      </w:r>
      <w:r w:rsidR="00AE219A" w:rsidRPr="00BF3929">
        <w:rPr>
          <w:rFonts w:cs="MyriadPro-Regular"/>
          <w:sz w:val="24"/>
          <w:szCs w:val="24"/>
        </w:rPr>
        <w:t>20</w:t>
      </w:r>
      <w:r w:rsidR="00AE219A" w:rsidRPr="00BF3929">
        <w:rPr>
          <w:rStyle w:val="FootnoteReference"/>
          <w:rFonts w:cs="MyriadPro-Regular"/>
          <w:sz w:val="24"/>
          <w:szCs w:val="24"/>
          <w:lang w:val="en-US"/>
        </w:rPr>
        <w:footnoteReference w:id="3"/>
      </w:r>
      <w:r w:rsidR="009830B7" w:rsidRPr="00BF3929">
        <w:rPr>
          <w:rFonts w:cs="MyriadPro-Regular"/>
          <w:sz w:val="24"/>
          <w:szCs w:val="24"/>
        </w:rPr>
        <w:t xml:space="preserve"> </w:t>
      </w:r>
      <w:r w:rsidR="00283B8C" w:rsidRPr="00BF3929">
        <w:rPr>
          <w:rFonts w:cs="MyriadPro-Regular"/>
          <w:sz w:val="24"/>
          <w:szCs w:val="24"/>
        </w:rPr>
        <w:t xml:space="preserve">(Κατευθυντήριες Γραμμές) </w:t>
      </w:r>
      <w:r w:rsidRPr="00BF3929">
        <w:rPr>
          <w:rFonts w:cs="MyriadPro-Regular"/>
          <w:sz w:val="24"/>
          <w:szCs w:val="24"/>
        </w:rPr>
        <w:t>σχετικά με τους κανόνες του</w:t>
      </w:r>
      <w:r w:rsidR="00456DE1" w:rsidRPr="00BF3929">
        <w:rPr>
          <w:rFonts w:cs="MyriadPro-Regular"/>
          <w:sz w:val="24"/>
          <w:szCs w:val="24"/>
        </w:rPr>
        <w:t xml:space="preserve"> </w:t>
      </w:r>
      <w:r w:rsidR="00E57F7D" w:rsidRPr="00BF3929">
        <w:rPr>
          <w:rFonts w:cs="MyriadPro-Regular"/>
          <w:sz w:val="24"/>
          <w:szCs w:val="24"/>
        </w:rPr>
        <w:t>Ν</w:t>
      </w:r>
      <w:r w:rsidR="009830B7" w:rsidRPr="00BF3929">
        <w:rPr>
          <w:rFonts w:cs="MyriadPro-Regular"/>
          <w:sz w:val="24"/>
          <w:szCs w:val="24"/>
          <w:lang w:val="en-US"/>
        </w:rPr>
        <w:t>et</w:t>
      </w:r>
      <w:r w:rsidR="009830B7" w:rsidRPr="00BF3929">
        <w:rPr>
          <w:rFonts w:cs="MyriadPro-Regular"/>
          <w:sz w:val="24"/>
          <w:szCs w:val="24"/>
        </w:rPr>
        <w:t xml:space="preserve"> </w:t>
      </w:r>
      <w:r w:rsidR="00E57F7D" w:rsidRPr="00BF3929">
        <w:rPr>
          <w:rFonts w:cs="MyriadPro-Regular"/>
          <w:sz w:val="24"/>
          <w:szCs w:val="24"/>
        </w:rPr>
        <w:t>Ν</w:t>
      </w:r>
      <w:proofErr w:type="spellStart"/>
      <w:r w:rsidR="009830B7" w:rsidRPr="00BF3929">
        <w:rPr>
          <w:rFonts w:cs="MyriadPro-Regular"/>
          <w:sz w:val="24"/>
          <w:szCs w:val="24"/>
          <w:lang w:val="en-US"/>
        </w:rPr>
        <w:t>eutrality</w:t>
      </w:r>
      <w:proofErr w:type="spellEnd"/>
      <w:r w:rsidR="009830B7" w:rsidRPr="00BF3929">
        <w:rPr>
          <w:rFonts w:cs="MyriadPro-Regular"/>
          <w:sz w:val="24"/>
          <w:szCs w:val="24"/>
        </w:rPr>
        <w:t xml:space="preserve"> (</w:t>
      </w:r>
      <w:r w:rsidRPr="00BF3929">
        <w:rPr>
          <w:rFonts w:cs="MyriadPro-Regular"/>
          <w:sz w:val="24"/>
          <w:szCs w:val="24"/>
        </w:rPr>
        <w:t>παράγραφοι</w:t>
      </w:r>
      <w:r w:rsidR="009830B7" w:rsidRPr="00BF3929">
        <w:rPr>
          <w:rFonts w:cs="MyriadPro-Regular"/>
          <w:sz w:val="24"/>
          <w:szCs w:val="24"/>
        </w:rPr>
        <w:t xml:space="preserve"> </w:t>
      </w:r>
      <w:r w:rsidR="00AC5734" w:rsidRPr="00BF3929">
        <w:rPr>
          <w:rFonts w:cs="MyriadPro-Regular"/>
          <w:sz w:val="24"/>
          <w:szCs w:val="24"/>
        </w:rPr>
        <w:t>2</w:t>
      </w:r>
      <w:r w:rsidR="00211266" w:rsidRPr="00BF3929">
        <w:rPr>
          <w:rFonts w:cs="MyriadPro-Regular"/>
          <w:sz w:val="24"/>
          <w:szCs w:val="24"/>
        </w:rPr>
        <w:t xml:space="preserve">6 και </w:t>
      </w:r>
      <w:r w:rsidR="00AC5734" w:rsidRPr="00BF3929">
        <w:rPr>
          <w:rFonts w:cs="MyriadPro-Regular"/>
          <w:sz w:val="24"/>
          <w:szCs w:val="24"/>
        </w:rPr>
        <w:t xml:space="preserve">27) </w:t>
      </w:r>
      <w:r w:rsidRPr="00BF3929">
        <w:rPr>
          <w:rFonts w:cs="MyriadPro-Regular"/>
          <w:sz w:val="24"/>
          <w:szCs w:val="24"/>
        </w:rPr>
        <w:t xml:space="preserve"> </w:t>
      </w:r>
      <w:r w:rsidR="009830B7" w:rsidRPr="00BF3929">
        <w:rPr>
          <w:rFonts w:cs="MyriadPro-Regular"/>
          <w:sz w:val="24"/>
          <w:szCs w:val="24"/>
        </w:rPr>
        <w:t xml:space="preserve"> </w:t>
      </w:r>
      <w:r w:rsidR="00AC5734" w:rsidRPr="00BF3929">
        <w:rPr>
          <w:rFonts w:cs="MyriadPro-Regular"/>
          <w:sz w:val="24"/>
          <w:szCs w:val="24"/>
        </w:rPr>
        <w:t>αναλύουν περ</w:t>
      </w:r>
      <w:r w:rsidR="00456DE1" w:rsidRPr="00BF3929">
        <w:rPr>
          <w:rFonts w:cs="MyriadPro-Regular"/>
          <w:sz w:val="24"/>
          <w:szCs w:val="24"/>
        </w:rPr>
        <w:t>αι</w:t>
      </w:r>
      <w:r w:rsidR="00AC5734" w:rsidRPr="00BF3929">
        <w:rPr>
          <w:rFonts w:cs="MyriadPro-Regular"/>
          <w:sz w:val="24"/>
          <w:szCs w:val="24"/>
        </w:rPr>
        <w:t>τέρω σχετικά</w:t>
      </w:r>
      <w:r w:rsidR="00405AA1" w:rsidRPr="00BF3929">
        <w:rPr>
          <w:rStyle w:val="FootnoteReference"/>
          <w:rFonts w:cs="MyriadPro-Regular"/>
          <w:sz w:val="24"/>
          <w:szCs w:val="24"/>
        </w:rPr>
        <w:footnoteReference w:id="4"/>
      </w:r>
      <w:r w:rsidR="009830B7" w:rsidRPr="00BF3929">
        <w:rPr>
          <w:rFonts w:cs="MyriadPro-Regular"/>
          <w:sz w:val="24"/>
          <w:szCs w:val="24"/>
        </w:rPr>
        <w:t>:</w:t>
      </w:r>
    </w:p>
    <w:p w14:paraId="375BC722" w14:textId="77777777" w:rsidR="00405AA1" w:rsidRPr="00BF3929" w:rsidRDefault="00405AA1" w:rsidP="009830B7">
      <w:pPr>
        <w:autoSpaceDE w:val="0"/>
        <w:autoSpaceDN w:val="0"/>
        <w:adjustRightInd w:val="0"/>
        <w:spacing w:after="0" w:line="240" w:lineRule="auto"/>
        <w:jc w:val="both"/>
        <w:rPr>
          <w:rFonts w:cs="MyriadPro-Regular"/>
          <w:sz w:val="24"/>
          <w:szCs w:val="24"/>
        </w:rPr>
      </w:pPr>
    </w:p>
    <w:p w14:paraId="425A4027" w14:textId="34F8E7D6" w:rsidR="00405AA1" w:rsidRPr="00BF3929" w:rsidRDefault="00405AA1" w:rsidP="00405AA1">
      <w:pPr>
        <w:autoSpaceDE w:val="0"/>
        <w:autoSpaceDN w:val="0"/>
        <w:adjustRightInd w:val="0"/>
        <w:spacing w:after="0" w:line="240" w:lineRule="auto"/>
        <w:jc w:val="both"/>
        <w:rPr>
          <w:rFonts w:cs="MyriadPro-Regular"/>
          <w:sz w:val="24"/>
          <w:szCs w:val="24"/>
        </w:rPr>
      </w:pPr>
      <w:r w:rsidRPr="00BF3929">
        <w:rPr>
          <w:rFonts w:cs="MyriadPro-Regular"/>
          <w:sz w:val="24"/>
          <w:szCs w:val="24"/>
        </w:rPr>
        <w:t>«26.Στην εξέταση του κατά πόσον οι χρήστες μπορούν να χρησιμοποιούν τερματικό εξοπλισμό της επιλογής τους, οι Εθνικές Ρυθμιστικές Αρχές (ΕΡΑ) θα πρέπει να εκτιμούν εάν ένας Πάροχος Υπηρεσιών Διαδικτύου (ΠΥΔ) παρέχει εξοπλισμό για τους συνδρομητές του και περιορίζει την ικανότητα των τελικών χρηστών να αντικαταστήσουν τον εξοπλισμό αυτό με άλλον δικό τους, δηλαδή αν παρέχει «υποχρεωτικό εξοπλισμό</w:t>
      </w:r>
      <w:r w:rsidR="00DB4A0A">
        <w:rPr>
          <w:rFonts w:cs="MyriadPro-Regular"/>
          <w:sz w:val="24"/>
          <w:szCs w:val="24"/>
        </w:rPr>
        <w:t>»</w:t>
      </w:r>
      <w:r w:rsidRPr="00BF3929">
        <w:rPr>
          <w:rFonts w:cs="MyriadPro-Regular"/>
          <w:sz w:val="24"/>
          <w:szCs w:val="24"/>
        </w:rPr>
        <w:t>.</w:t>
      </w:r>
    </w:p>
    <w:p w14:paraId="2DAF599A" w14:textId="77777777" w:rsidR="00273688" w:rsidRPr="00BF3929" w:rsidRDefault="00273688" w:rsidP="00405AA1">
      <w:pPr>
        <w:autoSpaceDE w:val="0"/>
        <w:autoSpaceDN w:val="0"/>
        <w:adjustRightInd w:val="0"/>
        <w:spacing w:after="0" w:line="240" w:lineRule="auto"/>
        <w:jc w:val="both"/>
        <w:rPr>
          <w:rFonts w:cs="MyriadPro-Regular"/>
          <w:sz w:val="24"/>
          <w:szCs w:val="24"/>
        </w:rPr>
      </w:pPr>
    </w:p>
    <w:p w14:paraId="7F3961F3" w14:textId="44CBDA82" w:rsidR="00405AA1" w:rsidRPr="00BF3929" w:rsidRDefault="00405AA1" w:rsidP="00405AA1">
      <w:pPr>
        <w:autoSpaceDE w:val="0"/>
        <w:autoSpaceDN w:val="0"/>
        <w:adjustRightInd w:val="0"/>
        <w:spacing w:after="0" w:line="240" w:lineRule="auto"/>
        <w:jc w:val="both"/>
        <w:rPr>
          <w:rFonts w:cs="MyriadPro-Regular"/>
          <w:sz w:val="24"/>
          <w:szCs w:val="24"/>
        </w:rPr>
      </w:pPr>
      <w:r w:rsidRPr="00BF3929">
        <w:rPr>
          <w:rFonts w:cs="MyriadPro-Regular"/>
          <w:sz w:val="24"/>
          <w:szCs w:val="24"/>
        </w:rPr>
        <w:t xml:space="preserve">27. Επιπλέον, οι ΕΡΑ θα πρέπει να εξετάζουν ένα υπάρχει κάποια αντικειμενική τεχνολογική ανάγκη για τη χρήση υποχρεωτικού εξοπλισμού ο οποίος θεωρείται τμήμα του δικτύου του ΠΥΔ. Αν δεν υπάρχει, και η επιλογή τερματικού εξοπλισμού είναι περιορισμένη, τότε η εφαρμοζόμενη πρακτική θα βρίσκεται σε σύγκρουση με το Κανονισμό  [..]» </w:t>
      </w:r>
    </w:p>
    <w:p w14:paraId="4F4C37BC" w14:textId="77777777" w:rsidR="00405AA1" w:rsidRPr="00BF3929" w:rsidRDefault="00405AA1" w:rsidP="00405AA1">
      <w:pPr>
        <w:autoSpaceDE w:val="0"/>
        <w:autoSpaceDN w:val="0"/>
        <w:adjustRightInd w:val="0"/>
        <w:spacing w:after="0" w:line="240" w:lineRule="auto"/>
        <w:jc w:val="both"/>
        <w:rPr>
          <w:rFonts w:cs="MyriadPro-Regular"/>
          <w:sz w:val="24"/>
          <w:szCs w:val="24"/>
        </w:rPr>
      </w:pPr>
    </w:p>
    <w:p w14:paraId="0AD9A0DD" w14:textId="77777777" w:rsidR="009830B7" w:rsidRPr="00BF3929" w:rsidRDefault="009830B7" w:rsidP="009830B7">
      <w:pPr>
        <w:autoSpaceDE w:val="0"/>
        <w:autoSpaceDN w:val="0"/>
        <w:adjustRightInd w:val="0"/>
        <w:spacing w:after="0" w:line="240" w:lineRule="auto"/>
        <w:jc w:val="both"/>
        <w:rPr>
          <w:rFonts w:cs="MyriadPro-Regular"/>
          <w:sz w:val="24"/>
          <w:szCs w:val="24"/>
        </w:rPr>
      </w:pPr>
    </w:p>
    <w:p w14:paraId="59FCFB33" w14:textId="77777777" w:rsidR="00334E87" w:rsidRPr="00BF3929" w:rsidRDefault="00334E87" w:rsidP="00334E87">
      <w:pPr>
        <w:autoSpaceDE w:val="0"/>
        <w:autoSpaceDN w:val="0"/>
        <w:adjustRightInd w:val="0"/>
        <w:spacing w:after="0" w:line="240" w:lineRule="auto"/>
        <w:jc w:val="both"/>
        <w:rPr>
          <w:rFonts w:cs="MyriadPro-Regular"/>
          <w:b/>
          <w:sz w:val="24"/>
          <w:szCs w:val="24"/>
        </w:rPr>
      </w:pPr>
      <w:r w:rsidRPr="00BF3929">
        <w:rPr>
          <w:rFonts w:cs="MyriadPro-Regular"/>
          <w:b/>
          <w:sz w:val="24"/>
          <w:szCs w:val="24"/>
        </w:rPr>
        <w:t>Η Οδηγία 2008/63/</w:t>
      </w:r>
      <w:r w:rsidRPr="00BF3929">
        <w:rPr>
          <w:rFonts w:cs="MyriadPro-Regular"/>
          <w:b/>
          <w:sz w:val="24"/>
          <w:szCs w:val="24"/>
          <w:lang w:val="en-US"/>
        </w:rPr>
        <w:t>E</w:t>
      </w:r>
      <w:r w:rsidR="00883FEB" w:rsidRPr="00BF3929">
        <w:rPr>
          <w:rFonts w:cs="MyriadPro-Regular"/>
          <w:b/>
          <w:sz w:val="24"/>
          <w:szCs w:val="24"/>
        </w:rPr>
        <w:t>Κ</w:t>
      </w:r>
      <w:r w:rsidRPr="00BF3929">
        <w:rPr>
          <w:rFonts w:cs="MyriadPro-Regular"/>
          <w:b/>
          <w:sz w:val="24"/>
          <w:szCs w:val="24"/>
        </w:rPr>
        <w:t xml:space="preserve"> </w:t>
      </w:r>
    </w:p>
    <w:p w14:paraId="593DC737" w14:textId="77777777" w:rsidR="002D1D52" w:rsidRPr="00BF3929" w:rsidRDefault="002D1D52" w:rsidP="00334E87">
      <w:pPr>
        <w:autoSpaceDE w:val="0"/>
        <w:autoSpaceDN w:val="0"/>
        <w:adjustRightInd w:val="0"/>
        <w:spacing w:after="0" w:line="240" w:lineRule="auto"/>
        <w:jc w:val="both"/>
        <w:rPr>
          <w:rFonts w:cs="MyriadPro-Regular"/>
          <w:sz w:val="24"/>
          <w:szCs w:val="24"/>
        </w:rPr>
      </w:pPr>
    </w:p>
    <w:p w14:paraId="32107434" w14:textId="00B1E864" w:rsidR="00334E87" w:rsidRPr="00BF3929" w:rsidRDefault="00883FEB"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t>Η Οδηγία 2008/63/ΕΚ</w:t>
      </w:r>
      <w:r w:rsidRPr="00BF3929">
        <w:rPr>
          <w:rStyle w:val="FootnoteReference"/>
          <w:rFonts w:cs="MyriadPro-Regular"/>
          <w:sz w:val="24"/>
          <w:szCs w:val="24"/>
        </w:rPr>
        <w:footnoteReference w:id="5"/>
      </w:r>
      <w:r w:rsidRPr="00BF3929">
        <w:rPr>
          <w:rFonts w:cs="MyriadPro-Regular"/>
          <w:sz w:val="24"/>
          <w:szCs w:val="24"/>
        </w:rPr>
        <w:t xml:space="preserve"> </w:t>
      </w:r>
      <w:r w:rsidR="00A74CAC" w:rsidRPr="00BF3929">
        <w:rPr>
          <w:rFonts w:cs="MyriadPro-Regular"/>
          <w:sz w:val="24"/>
          <w:szCs w:val="24"/>
        </w:rPr>
        <w:t>καλύπτει θέματα ανταγωνισμού στις αγορές τερματικού εξοπλισμού</w:t>
      </w:r>
      <w:r w:rsidR="00E57F7D" w:rsidRPr="00BF3929">
        <w:rPr>
          <w:rFonts w:cs="MyriadPro-Regular"/>
          <w:sz w:val="24"/>
          <w:szCs w:val="24"/>
        </w:rPr>
        <w:t>(ΤΕ)</w:t>
      </w:r>
      <w:r w:rsidR="00A74CAC" w:rsidRPr="00BF3929">
        <w:rPr>
          <w:rFonts w:cs="MyriadPro-Regular"/>
          <w:sz w:val="24"/>
          <w:szCs w:val="24"/>
        </w:rPr>
        <w:t xml:space="preserve">. </w:t>
      </w:r>
      <w:r w:rsidR="00283B8C" w:rsidRPr="00BF3929">
        <w:rPr>
          <w:rFonts w:cs="MyriadPro-Regular"/>
          <w:sz w:val="24"/>
          <w:szCs w:val="24"/>
        </w:rPr>
        <w:t>Τ</w:t>
      </w:r>
      <w:r w:rsidR="00A74CAC" w:rsidRPr="00BF3929">
        <w:rPr>
          <w:rFonts w:cs="MyriadPro-Regular"/>
          <w:sz w:val="24"/>
          <w:szCs w:val="24"/>
        </w:rPr>
        <w:t xml:space="preserve">ο άρθρο 3 της Οδηγίας </w:t>
      </w:r>
      <w:r w:rsidR="00283B8C" w:rsidRPr="00BF3929">
        <w:rPr>
          <w:rFonts w:cs="MyriadPro-Regular"/>
          <w:sz w:val="24"/>
          <w:szCs w:val="24"/>
        </w:rPr>
        <w:t>καλεί</w:t>
      </w:r>
      <w:r w:rsidR="00A74CAC" w:rsidRPr="00BF3929">
        <w:rPr>
          <w:rFonts w:cs="MyriadPro-Regular"/>
          <w:sz w:val="24"/>
          <w:szCs w:val="24"/>
        </w:rPr>
        <w:t xml:space="preserve"> τα κράτη μέλη να </w:t>
      </w:r>
      <w:r w:rsidR="007A3A32" w:rsidRPr="00BF3929">
        <w:rPr>
          <w:rFonts w:cs="MyriadPro-Regular"/>
          <w:sz w:val="24"/>
          <w:szCs w:val="24"/>
        </w:rPr>
        <w:t xml:space="preserve">καταργήσουν </w:t>
      </w:r>
      <w:r w:rsidR="00F049A6" w:rsidRPr="00BF3929">
        <w:rPr>
          <w:rFonts w:cs="MyriadPro-Regular"/>
          <w:sz w:val="24"/>
          <w:szCs w:val="24"/>
        </w:rPr>
        <w:t xml:space="preserve">τυχόν </w:t>
      </w:r>
      <w:r w:rsidR="007A3A32" w:rsidRPr="00BF3929">
        <w:rPr>
          <w:rFonts w:cs="MyriadPro-Regular"/>
          <w:sz w:val="24"/>
          <w:szCs w:val="24"/>
        </w:rPr>
        <w:t xml:space="preserve">αποκλειστικά δικαιώματα και να </w:t>
      </w:r>
      <w:r w:rsidR="00A74CAC" w:rsidRPr="00BF3929">
        <w:rPr>
          <w:rFonts w:cs="MyriadPro-Regular"/>
          <w:sz w:val="24"/>
          <w:szCs w:val="24"/>
        </w:rPr>
        <w:t xml:space="preserve">μεριμνούν ώστε </w:t>
      </w:r>
      <w:r w:rsidR="00F049A6" w:rsidRPr="00BF3929">
        <w:rPr>
          <w:rFonts w:cs="MyriadPro-Regular"/>
          <w:sz w:val="24"/>
          <w:szCs w:val="24"/>
        </w:rPr>
        <w:t>οι επιχειρήσεις</w:t>
      </w:r>
      <w:r w:rsidR="00E57F7D" w:rsidRPr="00BF3929">
        <w:rPr>
          <w:rFonts w:cs="MyriadPro-Regular"/>
          <w:sz w:val="24"/>
          <w:szCs w:val="24"/>
        </w:rPr>
        <w:t xml:space="preserve"> ΤΕ</w:t>
      </w:r>
      <w:r w:rsidR="00F049A6" w:rsidRPr="00BF3929">
        <w:rPr>
          <w:rFonts w:cs="MyriadPro-Regular"/>
          <w:sz w:val="24"/>
          <w:szCs w:val="24"/>
        </w:rPr>
        <w:t xml:space="preserve"> </w:t>
      </w:r>
      <w:r w:rsidR="00A74CAC" w:rsidRPr="00BF3929">
        <w:rPr>
          <w:rFonts w:cs="MyriadPro-Regular"/>
          <w:sz w:val="24"/>
          <w:szCs w:val="24"/>
        </w:rPr>
        <w:t xml:space="preserve">να έχουν το δικαίωμα εισαγωγής, εμπορίας, σύνδεσης, θέσης σε λειτουργία και συντήρησης του </w:t>
      </w:r>
      <w:r w:rsidR="00E57F7D" w:rsidRPr="00BF3929">
        <w:rPr>
          <w:rFonts w:cs="MyriadPro-Regular"/>
          <w:sz w:val="24"/>
          <w:szCs w:val="24"/>
        </w:rPr>
        <w:t>εξοπλισμού</w:t>
      </w:r>
      <w:r w:rsidR="007A3A32" w:rsidRPr="00BF3929">
        <w:rPr>
          <w:rFonts w:cs="MyriadPro-Regular"/>
          <w:sz w:val="24"/>
          <w:szCs w:val="24"/>
        </w:rPr>
        <w:t>.</w:t>
      </w:r>
      <w:r w:rsidR="00A74CAC" w:rsidRPr="00BF3929">
        <w:rPr>
          <w:rFonts w:cs="MyriadPro-Regular"/>
          <w:sz w:val="24"/>
          <w:szCs w:val="24"/>
        </w:rPr>
        <w:t xml:space="preserve"> </w:t>
      </w:r>
    </w:p>
    <w:p w14:paraId="3C46C5F5" w14:textId="77777777" w:rsidR="00D07843" w:rsidRPr="00BF3929" w:rsidRDefault="00D07843" w:rsidP="007A3A32">
      <w:pPr>
        <w:autoSpaceDE w:val="0"/>
        <w:autoSpaceDN w:val="0"/>
        <w:adjustRightInd w:val="0"/>
        <w:spacing w:after="0" w:line="240" w:lineRule="auto"/>
        <w:jc w:val="both"/>
        <w:rPr>
          <w:rFonts w:cs="MyriadPro-Regular"/>
          <w:sz w:val="24"/>
          <w:szCs w:val="24"/>
        </w:rPr>
      </w:pPr>
    </w:p>
    <w:p w14:paraId="02252465" w14:textId="77777777" w:rsidR="007A3A32" w:rsidRPr="00BF3929" w:rsidRDefault="007A3A32"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t xml:space="preserve">Για το σκοπό αυτό, πρέπει να δημοσιεύονται τα χαρακτηριστικά του ΣΤΔ (Άρθρο 4,  </w:t>
      </w:r>
      <w:r w:rsidRPr="00BF3929">
        <w:rPr>
          <w:rFonts w:cs="MyriadPro-Regular"/>
          <w:sz w:val="24"/>
          <w:szCs w:val="24"/>
          <w:lang w:val="en-US"/>
        </w:rPr>
        <w:t>Recital</w:t>
      </w:r>
      <w:r w:rsidRPr="00BF3929">
        <w:rPr>
          <w:rFonts w:cs="MyriadPro-Regular"/>
          <w:sz w:val="24"/>
          <w:szCs w:val="24"/>
        </w:rPr>
        <w:t xml:space="preserve"> 10) καθώς και οι τεχνικ</w:t>
      </w:r>
      <w:r w:rsidR="00F4759F" w:rsidRPr="00BF3929">
        <w:rPr>
          <w:rFonts w:cs="MyriadPro-Regular"/>
          <w:sz w:val="24"/>
          <w:szCs w:val="24"/>
        </w:rPr>
        <w:t>έ</w:t>
      </w:r>
      <w:r w:rsidRPr="00BF3929">
        <w:rPr>
          <w:rFonts w:cs="MyriadPro-Regular"/>
          <w:sz w:val="24"/>
          <w:szCs w:val="24"/>
        </w:rPr>
        <w:t>ς προδιαγραφές του ΤΕ. (Άρθρο 5)</w:t>
      </w:r>
      <w:r w:rsidR="00E57F7D" w:rsidRPr="00BF3929">
        <w:rPr>
          <w:rFonts w:cs="MyriadPro-Regular"/>
          <w:sz w:val="24"/>
          <w:szCs w:val="24"/>
        </w:rPr>
        <w:t>:</w:t>
      </w:r>
    </w:p>
    <w:p w14:paraId="65F1E8BE" w14:textId="77777777" w:rsidR="00D07843" w:rsidRPr="00BF3929" w:rsidRDefault="00D07843" w:rsidP="007A3A32">
      <w:pPr>
        <w:autoSpaceDE w:val="0"/>
        <w:autoSpaceDN w:val="0"/>
        <w:adjustRightInd w:val="0"/>
        <w:spacing w:after="0" w:line="240" w:lineRule="auto"/>
        <w:jc w:val="both"/>
        <w:rPr>
          <w:rFonts w:cs="MyriadPro-Regular"/>
          <w:sz w:val="24"/>
          <w:szCs w:val="24"/>
        </w:rPr>
      </w:pPr>
    </w:p>
    <w:p w14:paraId="0C7AA7C2" w14:textId="77777777" w:rsidR="00D07843" w:rsidRPr="00BF3929" w:rsidRDefault="00D07843" w:rsidP="007A3A32">
      <w:pPr>
        <w:autoSpaceDE w:val="0"/>
        <w:autoSpaceDN w:val="0"/>
        <w:adjustRightInd w:val="0"/>
        <w:spacing w:after="0" w:line="240" w:lineRule="auto"/>
        <w:jc w:val="both"/>
        <w:rPr>
          <w:rFonts w:cs="MyriadPro-Regular"/>
          <w:sz w:val="24"/>
          <w:szCs w:val="24"/>
        </w:rPr>
      </w:pPr>
      <w:r w:rsidRPr="00BF3929">
        <w:rPr>
          <w:rFonts w:cs="MyriadPro-Regular"/>
          <w:sz w:val="24"/>
          <w:szCs w:val="24"/>
          <w:lang w:val="en-US"/>
        </w:rPr>
        <w:t>Recital</w:t>
      </w:r>
      <w:r w:rsidRPr="00BF3929">
        <w:rPr>
          <w:rFonts w:cs="MyriadPro-Regular"/>
          <w:sz w:val="24"/>
          <w:szCs w:val="24"/>
        </w:rPr>
        <w:t xml:space="preserve"> 10:</w:t>
      </w:r>
    </w:p>
    <w:p w14:paraId="588262B7" w14:textId="77777777" w:rsidR="00D07843" w:rsidRPr="00BF3929" w:rsidRDefault="00D07843" w:rsidP="007A3A32">
      <w:pPr>
        <w:autoSpaceDE w:val="0"/>
        <w:autoSpaceDN w:val="0"/>
        <w:adjustRightInd w:val="0"/>
        <w:spacing w:after="0" w:line="240" w:lineRule="auto"/>
        <w:jc w:val="both"/>
        <w:rPr>
          <w:rFonts w:cs="MyriadPro-Regular"/>
          <w:i/>
          <w:sz w:val="24"/>
          <w:szCs w:val="24"/>
        </w:rPr>
      </w:pPr>
      <w:r w:rsidRPr="00BF3929">
        <w:rPr>
          <w:rFonts w:cs="MyriadPro-Regular"/>
          <w:i/>
          <w:sz w:val="24"/>
          <w:szCs w:val="24"/>
        </w:rPr>
        <w:t>«Για να επιτραπεί στους χρήστες η χρησιμοποίηση εξοπλισμού τερματικών της επιλογής τους, είναι αναγκαίο να γίνουν γνωστά και προσιτά τα χαρακτηριστικά της ηλεκτρονικής διασύνδεσης του δημόσιου δικτύου στην οποία πρόκειται να συνδεθεί ο τερματικός εξοπλισμός. Συνεπώς, τα κράτη μέλη οφείλουν να βεβαιωθούν ότι τα χαρακτηριστικά αυτά θα δημοσιεύονται και ότι η ηλεκτρονική διασύνδεση του δημόσιου δικτύου θα είναι προσιτή στους χρήστες.»</w:t>
      </w:r>
    </w:p>
    <w:p w14:paraId="1D11EAE3" w14:textId="77777777" w:rsidR="00D07843" w:rsidRPr="00BF3929" w:rsidRDefault="00D07843" w:rsidP="007A3A32">
      <w:pPr>
        <w:autoSpaceDE w:val="0"/>
        <w:autoSpaceDN w:val="0"/>
        <w:adjustRightInd w:val="0"/>
        <w:spacing w:after="0" w:line="240" w:lineRule="auto"/>
        <w:jc w:val="both"/>
        <w:rPr>
          <w:rFonts w:cs="MyriadPro-Regular"/>
          <w:sz w:val="24"/>
          <w:szCs w:val="24"/>
        </w:rPr>
      </w:pPr>
    </w:p>
    <w:p w14:paraId="536CC93A" w14:textId="77777777" w:rsidR="00D07843" w:rsidRPr="00BF3929" w:rsidRDefault="00D07843"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t>Άρθρο 4:</w:t>
      </w:r>
    </w:p>
    <w:p w14:paraId="0F7089D8" w14:textId="77777777" w:rsidR="00D07843" w:rsidRPr="00BF3929" w:rsidRDefault="00D07843"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t>“Τα κράτη μέλη μεριμνούν ώστε οι χρήστες να έχουν πρόσβαση στις νέες ηλεκτρονικές διασυνδέσεις του δημόσιου δικτύου και ακόμη τα φυσικά χαρακτηριστικά τους γνωρίσματα να δημοσιευτούν από τους επενδυτές των δημόσιων τηλεπικοινωνιακών δικτύων.”</w:t>
      </w:r>
    </w:p>
    <w:p w14:paraId="6B64D9CA" w14:textId="77777777" w:rsidR="00F049A6" w:rsidRPr="00BF3929" w:rsidRDefault="00F049A6" w:rsidP="007A3A32">
      <w:pPr>
        <w:autoSpaceDE w:val="0"/>
        <w:autoSpaceDN w:val="0"/>
        <w:adjustRightInd w:val="0"/>
        <w:spacing w:after="0" w:line="240" w:lineRule="auto"/>
        <w:jc w:val="both"/>
        <w:rPr>
          <w:rFonts w:cs="MyriadPro-Regular"/>
          <w:sz w:val="24"/>
          <w:szCs w:val="24"/>
        </w:rPr>
      </w:pPr>
    </w:p>
    <w:p w14:paraId="17040EAD" w14:textId="77777777" w:rsidR="00D07843" w:rsidRPr="00BF3929" w:rsidRDefault="00F049A6"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t>Άρθρο 5:</w:t>
      </w:r>
    </w:p>
    <w:p w14:paraId="11B3B2BB" w14:textId="77777777" w:rsidR="00F049A6" w:rsidRPr="00BF3929" w:rsidRDefault="00F049A6" w:rsidP="007A3A32">
      <w:pPr>
        <w:autoSpaceDE w:val="0"/>
        <w:autoSpaceDN w:val="0"/>
        <w:adjustRightInd w:val="0"/>
        <w:spacing w:after="0" w:line="240" w:lineRule="auto"/>
        <w:jc w:val="both"/>
        <w:rPr>
          <w:rFonts w:cs="MyriadPro-Regular"/>
          <w:sz w:val="24"/>
          <w:szCs w:val="24"/>
        </w:rPr>
      </w:pPr>
      <w:r w:rsidRPr="00BF3929">
        <w:rPr>
          <w:rFonts w:cs="MyriadPro-Regular"/>
          <w:sz w:val="24"/>
          <w:szCs w:val="24"/>
        </w:rPr>
        <w:lastRenderedPageBreak/>
        <w:t>«Τα κράτη μέλη εξασφαλίζουν ότι θα συστηματοποιηθούν και θα δημοσιευτούν οποιεσδήποτε προδιαγραφές του εξοπλισμού τερματικών οι οποίες πρόκειται να συνδεθούν, άμεσα ή έμμεσα, με το δημόσιο δίκτυο.»</w:t>
      </w:r>
    </w:p>
    <w:p w14:paraId="35DC6608" w14:textId="77777777" w:rsidR="00F049A6" w:rsidRPr="00BF3929" w:rsidRDefault="00F049A6" w:rsidP="007A3A32">
      <w:pPr>
        <w:autoSpaceDE w:val="0"/>
        <w:autoSpaceDN w:val="0"/>
        <w:adjustRightInd w:val="0"/>
        <w:spacing w:after="0" w:line="240" w:lineRule="auto"/>
        <w:jc w:val="both"/>
        <w:rPr>
          <w:rFonts w:cs="MyriadPro-Regular"/>
          <w:sz w:val="24"/>
          <w:szCs w:val="24"/>
        </w:rPr>
      </w:pPr>
    </w:p>
    <w:p w14:paraId="6343204A" w14:textId="77777777" w:rsidR="00D07843" w:rsidRPr="00BF3929" w:rsidRDefault="00D07843" w:rsidP="00334E87">
      <w:pPr>
        <w:autoSpaceDE w:val="0"/>
        <w:autoSpaceDN w:val="0"/>
        <w:adjustRightInd w:val="0"/>
        <w:spacing w:after="0" w:line="240" w:lineRule="auto"/>
        <w:jc w:val="both"/>
        <w:rPr>
          <w:rFonts w:cs="MyriadPro-Regular"/>
          <w:sz w:val="24"/>
          <w:szCs w:val="24"/>
        </w:rPr>
      </w:pPr>
      <w:r w:rsidRPr="00BF3929">
        <w:rPr>
          <w:rFonts w:cs="MyriadPro-Regular"/>
          <w:sz w:val="24"/>
          <w:szCs w:val="24"/>
        </w:rPr>
        <w:t xml:space="preserve">Σκοπός είναι να </w:t>
      </w:r>
      <w:r w:rsidR="00334E87" w:rsidRPr="00BF3929">
        <w:rPr>
          <w:rFonts w:cs="MyriadPro-Regular"/>
          <w:sz w:val="24"/>
          <w:szCs w:val="24"/>
        </w:rPr>
        <w:t xml:space="preserve"> </w:t>
      </w:r>
      <w:r w:rsidR="00F049A6" w:rsidRPr="00BF3929">
        <w:rPr>
          <w:rFonts w:cs="MyriadPro-Regular"/>
          <w:sz w:val="24"/>
          <w:szCs w:val="24"/>
        </w:rPr>
        <w:t xml:space="preserve">κατοχυρώνεται η </w:t>
      </w:r>
      <w:r w:rsidRPr="00BF3929">
        <w:rPr>
          <w:rFonts w:cs="MyriadPro-Regular"/>
          <w:sz w:val="24"/>
          <w:szCs w:val="24"/>
        </w:rPr>
        <w:t>ελεύθερη επιλογή το</w:t>
      </w:r>
      <w:r w:rsidR="00E57F7D" w:rsidRPr="00BF3929">
        <w:rPr>
          <w:rFonts w:cs="MyriadPro-Regular"/>
          <w:sz w:val="24"/>
          <w:szCs w:val="24"/>
        </w:rPr>
        <w:t xml:space="preserve">υ </w:t>
      </w:r>
      <w:r w:rsidR="00F049A6" w:rsidRPr="00BF3929">
        <w:rPr>
          <w:rFonts w:cs="MyriadPro-Regular"/>
          <w:sz w:val="24"/>
          <w:szCs w:val="24"/>
        </w:rPr>
        <w:t xml:space="preserve">ΤΕ </w:t>
      </w:r>
      <w:r w:rsidRPr="00BF3929">
        <w:rPr>
          <w:rFonts w:cs="MyriadPro-Regular"/>
          <w:sz w:val="24"/>
          <w:szCs w:val="24"/>
        </w:rPr>
        <w:t>από τους χρήστες ώστε να μπορούν οι τελευταίοι να ωφελούνται πλήρως από τ</w:t>
      </w:r>
      <w:r w:rsidR="00F049A6" w:rsidRPr="00BF3929">
        <w:rPr>
          <w:rFonts w:cs="MyriadPro-Regular"/>
          <w:sz w:val="24"/>
          <w:szCs w:val="24"/>
        </w:rPr>
        <w:t xml:space="preserve">ις τεχνολογικές εξελίξεις. </w:t>
      </w:r>
      <w:r w:rsidRPr="00BF3929">
        <w:rPr>
          <w:rFonts w:cs="MyriadPro-Regular"/>
          <w:sz w:val="24"/>
          <w:szCs w:val="24"/>
        </w:rPr>
        <w:t xml:space="preserve"> </w:t>
      </w:r>
      <w:r w:rsidR="00F049A6" w:rsidRPr="00BF3929">
        <w:rPr>
          <w:rFonts w:cs="MyriadPro-Regular"/>
          <w:sz w:val="24"/>
          <w:szCs w:val="24"/>
        </w:rPr>
        <w:t>(</w:t>
      </w:r>
      <w:r w:rsidR="00F049A6" w:rsidRPr="00BF3929">
        <w:rPr>
          <w:rFonts w:cs="MyriadPro-Regular"/>
          <w:sz w:val="24"/>
          <w:szCs w:val="24"/>
          <w:lang w:val="en-US"/>
        </w:rPr>
        <w:t>Recital</w:t>
      </w:r>
      <w:r w:rsidR="00F049A6" w:rsidRPr="00BF3929">
        <w:rPr>
          <w:rFonts w:cs="MyriadPro-Regular"/>
          <w:sz w:val="24"/>
          <w:szCs w:val="24"/>
        </w:rPr>
        <w:t xml:space="preserve"> 3):</w:t>
      </w:r>
    </w:p>
    <w:p w14:paraId="213A997E" w14:textId="77777777" w:rsidR="00F049A6" w:rsidRPr="00BF3929" w:rsidRDefault="00F049A6" w:rsidP="00334E87">
      <w:pPr>
        <w:autoSpaceDE w:val="0"/>
        <w:autoSpaceDN w:val="0"/>
        <w:adjustRightInd w:val="0"/>
        <w:spacing w:after="0" w:line="240" w:lineRule="auto"/>
        <w:jc w:val="both"/>
        <w:rPr>
          <w:rFonts w:cs="MyriadPro-Regular"/>
          <w:sz w:val="24"/>
          <w:szCs w:val="24"/>
        </w:rPr>
      </w:pPr>
    </w:p>
    <w:p w14:paraId="601F2BBF" w14:textId="77777777" w:rsidR="009830B7" w:rsidRPr="00BF3929" w:rsidRDefault="00334E87" w:rsidP="00334E87">
      <w:pPr>
        <w:autoSpaceDE w:val="0"/>
        <w:autoSpaceDN w:val="0"/>
        <w:adjustRightInd w:val="0"/>
        <w:spacing w:after="0" w:line="240" w:lineRule="auto"/>
        <w:jc w:val="both"/>
        <w:rPr>
          <w:rFonts w:cs="MyriadPro-Regular"/>
          <w:sz w:val="24"/>
          <w:szCs w:val="24"/>
        </w:rPr>
      </w:pPr>
      <w:r w:rsidRPr="00BF3929">
        <w:rPr>
          <w:rFonts w:cs="MyriadPro-Regular"/>
          <w:sz w:val="24"/>
          <w:szCs w:val="24"/>
        </w:rPr>
        <w:t xml:space="preserve"> ‘[…]</w:t>
      </w:r>
      <w:r w:rsidR="00F049A6" w:rsidRPr="00BF3929">
        <w:rPr>
          <w:rFonts w:cs="MyriadPro-Regular"/>
          <w:sz w:val="24"/>
          <w:szCs w:val="24"/>
        </w:rPr>
        <w:t xml:space="preserve">Ιδίως η ταχεία ανάπτυξη των διαφόρων τύπων εξοπλισμού τερματικών και η δυνατότητα πολλαπλής χρήσης, καθιστούν αναγκαία την ελεύθερη επιλογή τους από τους χρήστες ώστε να μπορούν οι τελευταίοι να ωφελούνται πλήρως από την τεχνολογική πρόοδο </w:t>
      </w:r>
      <w:r w:rsidRPr="00BF3929">
        <w:rPr>
          <w:rFonts w:cs="MyriadPro-Regular"/>
          <w:sz w:val="24"/>
          <w:szCs w:val="24"/>
        </w:rPr>
        <w:t xml:space="preserve">[…]’ </w:t>
      </w:r>
      <w:r w:rsidR="00F049A6" w:rsidRPr="00BF3929">
        <w:rPr>
          <w:rFonts w:cs="MyriadPro-Regular"/>
          <w:sz w:val="24"/>
          <w:szCs w:val="24"/>
        </w:rPr>
        <w:t>.</w:t>
      </w:r>
    </w:p>
    <w:p w14:paraId="26DE2856" w14:textId="77777777" w:rsidR="00334E87" w:rsidRPr="00BF3929" w:rsidRDefault="00334E87" w:rsidP="009830B7">
      <w:pPr>
        <w:autoSpaceDE w:val="0"/>
        <w:autoSpaceDN w:val="0"/>
        <w:adjustRightInd w:val="0"/>
        <w:spacing w:after="0" w:line="240" w:lineRule="auto"/>
        <w:jc w:val="both"/>
        <w:rPr>
          <w:rFonts w:cs="MyriadPro-Regular"/>
          <w:sz w:val="24"/>
          <w:szCs w:val="24"/>
        </w:rPr>
      </w:pPr>
    </w:p>
    <w:p w14:paraId="33BE3EF0" w14:textId="77777777" w:rsidR="00AB58D6" w:rsidRPr="00BF3929" w:rsidRDefault="007A6F20" w:rsidP="00BD6A6D">
      <w:pPr>
        <w:pStyle w:val="AHeading1"/>
        <w:numPr>
          <w:ilvl w:val="0"/>
          <w:numId w:val="18"/>
        </w:numPr>
        <w:tabs>
          <w:tab w:val="clear" w:pos="540"/>
          <w:tab w:val="clear" w:pos="1260"/>
          <w:tab w:val="clear" w:pos="1800"/>
        </w:tabs>
        <w:suppressAutoHyphens w:val="0"/>
        <w:rPr>
          <w:rFonts w:asciiTheme="minorHAnsi" w:hAnsiTheme="minorHAnsi"/>
          <w:caps/>
          <w:szCs w:val="24"/>
          <w:lang w:val="el-GR" w:eastAsia="el-GR"/>
        </w:rPr>
      </w:pPr>
      <w:bookmarkStart w:id="4" w:name="_Toc65499833"/>
      <w:r w:rsidRPr="00BF3929">
        <w:rPr>
          <w:rFonts w:asciiTheme="minorHAnsi" w:hAnsiTheme="minorHAnsi"/>
          <w:caps/>
          <w:szCs w:val="24"/>
          <w:lang w:val="el-GR" w:eastAsia="el-GR"/>
        </w:rPr>
        <w:lastRenderedPageBreak/>
        <w:t xml:space="preserve">Κατευθυντήριες Γραμμές του </w:t>
      </w:r>
      <w:r w:rsidRPr="00BF3929">
        <w:rPr>
          <w:rFonts w:asciiTheme="minorHAnsi" w:hAnsiTheme="minorHAnsi"/>
          <w:caps/>
          <w:szCs w:val="24"/>
          <w:lang w:eastAsia="el-GR"/>
        </w:rPr>
        <w:t>BEREC</w:t>
      </w:r>
      <w:bookmarkEnd w:id="4"/>
      <w:r w:rsidR="008B00EC" w:rsidRPr="00BF3929">
        <w:rPr>
          <w:rFonts w:asciiTheme="minorHAnsi" w:hAnsiTheme="minorHAnsi"/>
          <w:caps/>
          <w:szCs w:val="24"/>
          <w:lang w:val="el-GR" w:eastAsia="el-GR"/>
        </w:rPr>
        <w:t xml:space="preserve"> </w:t>
      </w:r>
    </w:p>
    <w:p w14:paraId="248152E8" w14:textId="442CE812" w:rsidR="00FD2F52" w:rsidRPr="00BF3929" w:rsidRDefault="00C412F2" w:rsidP="00BF73D9">
      <w:pPr>
        <w:spacing w:line="240" w:lineRule="auto"/>
        <w:jc w:val="both"/>
        <w:rPr>
          <w:rFonts w:cs="MyriadPro-Regular"/>
          <w:sz w:val="24"/>
          <w:szCs w:val="24"/>
        </w:rPr>
      </w:pPr>
      <w:r w:rsidRPr="00BF3929">
        <w:rPr>
          <w:rFonts w:cs="MyriadPro-Regular"/>
          <w:sz w:val="24"/>
          <w:szCs w:val="24"/>
        </w:rPr>
        <w:t>Σε συνέχεια των υ</w:t>
      </w:r>
      <w:r w:rsidR="00B41830" w:rsidRPr="00BF3929">
        <w:rPr>
          <w:rFonts w:cs="MyriadPro-Regular"/>
          <w:sz w:val="24"/>
          <w:szCs w:val="24"/>
        </w:rPr>
        <w:t xml:space="preserve">ποχρεώσεων που απορρέουν από το </w:t>
      </w:r>
      <w:r w:rsidR="007A6F20" w:rsidRPr="00BF3929">
        <w:rPr>
          <w:rFonts w:cs="MyriadPro-Regular"/>
          <w:sz w:val="24"/>
          <w:szCs w:val="24"/>
        </w:rPr>
        <w:t xml:space="preserve">ανωτέρω </w:t>
      </w:r>
      <w:r w:rsidR="00E90FF8" w:rsidRPr="00BF3929">
        <w:rPr>
          <w:rFonts w:cs="MyriadPro-Regular"/>
          <w:sz w:val="24"/>
          <w:szCs w:val="24"/>
        </w:rPr>
        <w:t>αιτιολογικό</w:t>
      </w:r>
      <w:r w:rsidRPr="00BF3929">
        <w:rPr>
          <w:rFonts w:cs="MyriadPro-Regular"/>
          <w:sz w:val="24"/>
          <w:szCs w:val="24"/>
        </w:rPr>
        <w:t xml:space="preserve"> </w:t>
      </w:r>
      <w:r w:rsidR="00FD2F52" w:rsidRPr="00BF3929">
        <w:rPr>
          <w:rFonts w:cs="MyriadPro-Regular"/>
          <w:sz w:val="24"/>
          <w:szCs w:val="24"/>
        </w:rPr>
        <w:t>(</w:t>
      </w:r>
      <w:r w:rsidR="00FD2F52" w:rsidRPr="00BF3929">
        <w:rPr>
          <w:rFonts w:cs="MyriadPro-Regular"/>
          <w:sz w:val="24"/>
          <w:szCs w:val="24"/>
          <w:lang w:val="en-US"/>
        </w:rPr>
        <w:t>Recital</w:t>
      </w:r>
      <w:r w:rsidR="00F230F2" w:rsidRPr="00BF3929">
        <w:rPr>
          <w:rFonts w:cs="MyriadPro-Regular"/>
          <w:sz w:val="24"/>
          <w:szCs w:val="24"/>
        </w:rPr>
        <w:t xml:space="preserve"> (19)</w:t>
      </w:r>
      <w:r w:rsidR="00FD2F52" w:rsidRPr="00BF3929">
        <w:rPr>
          <w:rFonts w:cs="MyriadPro-Regular"/>
          <w:sz w:val="24"/>
          <w:szCs w:val="24"/>
        </w:rPr>
        <w:t>)</w:t>
      </w:r>
      <w:r w:rsidR="00E90FF8" w:rsidRPr="00BF3929">
        <w:rPr>
          <w:rFonts w:cs="MyriadPro-Regular"/>
          <w:sz w:val="24"/>
          <w:szCs w:val="24"/>
        </w:rPr>
        <w:t xml:space="preserve"> της Οδηγίας </w:t>
      </w:r>
      <w:r w:rsidR="00FD2F52" w:rsidRPr="00BF3929">
        <w:rPr>
          <w:rFonts w:cs="MyriadPro-Regular"/>
          <w:sz w:val="24"/>
          <w:szCs w:val="24"/>
        </w:rPr>
        <w:t xml:space="preserve"> </w:t>
      </w:r>
      <w:r w:rsidR="00E90FF8" w:rsidRPr="00BF3929">
        <w:rPr>
          <w:rFonts w:cs="MyriadPro-Regular"/>
          <w:sz w:val="24"/>
          <w:szCs w:val="24"/>
        </w:rPr>
        <w:t>2018/1972, το Σώμα Ευρωπαίων Ρυ</w:t>
      </w:r>
      <w:r w:rsidR="00283B8C" w:rsidRPr="00BF3929">
        <w:rPr>
          <w:rFonts w:cs="MyriadPro-Regular"/>
          <w:sz w:val="24"/>
          <w:szCs w:val="24"/>
        </w:rPr>
        <w:t>θ</w:t>
      </w:r>
      <w:r w:rsidR="00E90FF8" w:rsidRPr="00BF3929">
        <w:rPr>
          <w:rFonts w:cs="MyriadPro-Regular"/>
          <w:sz w:val="24"/>
          <w:szCs w:val="24"/>
        </w:rPr>
        <w:t>μιστών Ηλεκτρονικών Επικοινωνιών (BEREC)</w:t>
      </w:r>
      <w:r w:rsidR="00283B8C" w:rsidRPr="00BF3929">
        <w:rPr>
          <w:rFonts w:cs="MyriadPro-Regular"/>
          <w:sz w:val="24"/>
          <w:szCs w:val="24"/>
        </w:rPr>
        <w:t>,</w:t>
      </w:r>
      <w:r w:rsidR="00E90FF8" w:rsidRPr="00BF3929">
        <w:rPr>
          <w:rFonts w:cs="MyriadPro-Regular"/>
          <w:sz w:val="24"/>
          <w:szCs w:val="24"/>
        </w:rPr>
        <w:t> </w:t>
      </w:r>
      <w:r w:rsidR="00FD2F52" w:rsidRPr="00BF3929">
        <w:rPr>
          <w:rFonts w:cs="MyriadPro-Regular"/>
          <w:sz w:val="24"/>
          <w:szCs w:val="24"/>
        </w:rPr>
        <w:t xml:space="preserve"> εξέδωσε </w:t>
      </w:r>
      <w:r w:rsidR="00283B8C" w:rsidRPr="00BF3929">
        <w:rPr>
          <w:rFonts w:cs="MyriadPro-Regular"/>
          <w:sz w:val="24"/>
          <w:szCs w:val="24"/>
        </w:rPr>
        <w:t>κατευθυντήριες</w:t>
      </w:r>
      <w:r w:rsidR="00FD2F52" w:rsidRPr="00BF3929">
        <w:rPr>
          <w:rFonts w:cs="MyriadPro-Regular"/>
          <w:sz w:val="24"/>
          <w:szCs w:val="24"/>
        </w:rPr>
        <w:t xml:space="preserve"> γραμμές</w:t>
      </w:r>
      <w:r w:rsidRPr="00BF3929">
        <w:rPr>
          <w:rFonts w:cs="MyriadPro-Regular"/>
          <w:sz w:val="24"/>
          <w:szCs w:val="24"/>
          <w:vertAlign w:val="superscript"/>
          <w:lang w:val="en-US"/>
        </w:rPr>
        <w:footnoteReference w:id="6"/>
      </w:r>
      <w:r w:rsidRPr="00BF3929">
        <w:rPr>
          <w:rFonts w:cs="MyriadPro-Regular"/>
          <w:sz w:val="24"/>
          <w:szCs w:val="24"/>
        </w:rPr>
        <w:t xml:space="preserve"> </w:t>
      </w:r>
      <w:r w:rsidR="00FD2F52" w:rsidRPr="00BF3929">
        <w:rPr>
          <w:rFonts w:cs="MyriadPro-Regular"/>
          <w:sz w:val="24"/>
          <w:szCs w:val="24"/>
        </w:rPr>
        <w:t xml:space="preserve">  προκειμένου να τεθεί μια κοινή προσέγγιση στον τρόπο</w:t>
      </w:r>
      <w:r w:rsidRPr="00BF3929">
        <w:rPr>
          <w:rFonts w:cs="MyriadPro-Regular"/>
          <w:sz w:val="24"/>
          <w:szCs w:val="24"/>
        </w:rPr>
        <w:t xml:space="preserve"> </w:t>
      </w:r>
      <w:r w:rsidR="00FD2F52" w:rsidRPr="00BF3929">
        <w:rPr>
          <w:rFonts w:cs="MyriadPro-Regular"/>
          <w:sz w:val="24"/>
          <w:szCs w:val="24"/>
        </w:rPr>
        <w:t xml:space="preserve"> που ορίζουν οι ρυθμιστικές αρχές το ΣΤΔ για διάφορες τοπολογίες</w:t>
      </w:r>
      <w:r w:rsidR="00DA7733" w:rsidRPr="00BF3929">
        <w:rPr>
          <w:rFonts w:cs="MyriadPro-Regular"/>
          <w:sz w:val="24"/>
          <w:szCs w:val="24"/>
        </w:rPr>
        <w:t xml:space="preserve"> δικτύου</w:t>
      </w:r>
      <w:r w:rsidR="00FD2F52" w:rsidRPr="00BF3929">
        <w:rPr>
          <w:rFonts w:cs="MyriadPro-Regular"/>
          <w:sz w:val="24"/>
          <w:szCs w:val="24"/>
        </w:rPr>
        <w:t>.</w:t>
      </w:r>
    </w:p>
    <w:p w14:paraId="10566055" w14:textId="09CFC6AC" w:rsidR="007A6F20" w:rsidRPr="00BF3929" w:rsidRDefault="00283B8C" w:rsidP="00BF73D9">
      <w:pPr>
        <w:spacing w:line="240" w:lineRule="auto"/>
        <w:jc w:val="both"/>
        <w:rPr>
          <w:rFonts w:cs="MyriadPro-Regular"/>
          <w:sz w:val="24"/>
          <w:szCs w:val="24"/>
        </w:rPr>
      </w:pPr>
      <w:r w:rsidRPr="00BF3929">
        <w:rPr>
          <w:rFonts w:cs="MyriadPro-Regular"/>
          <w:sz w:val="24"/>
          <w:szCs w:val="24"/>
        </w:rPr>
        <w:t>Παρουσιάζοντας</w:t>
      </w:r>
      <w:r w:rsidR="00C412F2" w:rsidRPr="00BF3929">
        <w:rPr>
          <w:rFonts w:cs="MyriadPro-Regular"/>
          <w:sz w:val="24"/>
          <w:szCs w:val="24"/>
        </w:rPr>
        <w:t xml:space="preserve"> σχηματικά τον ορισμό του ΣΤΔ  βάσει του ανωτέρω αιτιολογικού, το ΣΤΔ φ</w:t>
      </w:r>
      <w:r w:rsidR="00E57F7D" w:rsidRPr="00BF3929">
        <w:rPr>
          <w:rFonts w:cs="MyriadPro-Regular"/>
          <w:sz w:val="24"/>
          <w:szCs w:val="24"/>
        </w:rPr>
        <w:t>αί</w:t>
      </w:r>
      <w:r w:rsidR="00C412F2" w:rsidRPr="00BF3929">
        <w:rPr>
          <w:rFonts w:cs="MyriadPro-Regular"/>
          <w:sz w:val="24"/>
          <w:szCs w:val="24"/>
        </w:rPr>
        <w:t>νεται ως ένα όριο μεταξύ του «χώρου» του παρόχου που περιλαμβάνει το  δημόσιο τηλεπικοινωνιακό  δίκτυο με τον εξοπλισμό τ</w:t>
      </w:r>
      <w:r w:rsidR="00FD2F52" w:rsidRPr="00BF3929">
        <w:rPr>
          <w:rFonts w:cs="MyriadPro-Regular"/>
          <w:sz w:val="24"/>
          <w:szCs w:val="24"/>
        </w:rPr>
        <w:t>ου παρόχου</w:t>
      </w:r>
      <w:r w:rsidR="00C412F2" w:rsidRPr="00BF3929">
        <w:rPr>
          <w:rFonts w:cs="MyriadPro-Regular"/>
          <w:sz w:val="24"/>
          <w:szCs w:val="24"/>
        </w:rPr>
        <w:t>, και του «χώρου» του τελικού χρήστη που</w:t>
      </w:r>
      <w:r w:rsidR="00FD2F52" w:rsidRPr="00BF3929">
        <w:rPr>
          <w:rFonts w:cs="MyriadPro-Regular"/>
          <w:sz w:val="24"/>
          <w:szCs w:val="24"/>
        </w:rPr>
        <w:t xml:space="preserve"> περιλαμβάνει </w:t>
      </w:r>
      <w:r w:rsidR="007A6F20" w:rsidRPr="00BF3929">
        <w:rPr>
          <w:rFonts w:cs="MyriadPro-Regular"/>
          <w:sz w:val="24"/>
          <w:szCs w:val="24"/>
        </w:rPr>
        <w:t xml:space="preserve"> </w:t>
      </w:r>
      <w:r w:rsidR="00C412F2" w:rsidRPr="00BF3929">
        <w:rPr>
          <w:rFonts w:cs="MyriadPro-Regular"/>
          <w:sz w:val="24"/>
          <w:szCs w:val="24"/>
        </w:rPr>
        <w:t>το ιδιωτικό δίκτυο του τελικού χρήστη μ</w:t>
      </w:r>
      <w:r w:rsidR="00E57F7D" w:rsidRPr="00BF3929">
        <w:rPr>
          <w:rFonts w:cs="MyriadPro-Regular"/>
          <w:sz w:val="24"/>
          <w:szCs w:val="24"/>
        </w:rPr>
        <w:t>ε τον τερματικό του εξοπλισμό (Τ</w:t>
      </w:r>
      <w:r w:rsidR="00C412F2" w:rsidRPr="00BF3929">
        <w:rPr>
          <w:rFonts w:cs="MyriadPro-Regular"/>
          <w:sz w:val="24"/>
          <w:szCs w:val="24"/>
        </w:rPr>
        <w:t>Ε).</w:t>
      </w:r>
    </w:p>
    <w:p w14:paraId="5CBA4C62" w14:textId="77777777" w:rsidR="007A6F20" w:rsidRPr="00BF3929" w:rsidRDefault="00C412F2" w:rsidP="00BF73D9">
      <w:pPr>
        <w:spacing w:line="240" w:lineRule="auto"/>
        <w:jc w:val="both"/>
        <w:rPr>
          <w:rFonts w:cs="MyriadPro-Regular"/>
          <w:sz w:val="24"/>
          <w:szCs w:val="24"/>
          <w:lang w:val="en-US"/>
        </w:rPr>
      </w:pPr>
      <w:r w:rsidRPr="00BF3929">
        <w:rPr>
          <w:rFonts w:cs="MyriadPro-Regular"/>
          <w:noProof/>
          <w:sz w:val="24"/>
          <w:szCs w:val="24"/>
        </w:rPr>
        <w:drawing>
          <wp:inline distT="0" distB="0" distL="0" distR="0" wp14:anchorId="610F201A" wp14:editId="1C4F7C6F">
            <wp:extent cx="6250940" cy="14530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0940" cy="1453051"/>
                    </a:xfrm>
                    <a:prstGeom prst="rect">
                      <a:avLst/>
                    </a:prstGeom>
                    <a:noFill/>
                    <a:ln>
                      <a:noFill/>
                    </a:ln>
                  </pic:spPr>
                </pic:pic>
              </a:graphicData>
            </a:graphic>
          </wp:inline>
        </w:drawing>
      </w:r>
    </w:p>
    <w:p w14:paraId="72112B95" w14:textId="77777777" w:rsidR="00417E8F" w:rsidRPr="00BF3929" w:rsidRDefault="00417E8F" w:rsidP="00BF73D9">
      <w:pPr>
        <w:spacing w:line="240" w:lineRule="auto"/>
        <w:jc w:val="both"/>
        <w:rPr>
          <w:rFonts w:cs="MyriadPro-Regular"/>
          <w:b/>
          <w:bCs/>
          <w:sz w:val="24"/>
          <w:szCs w:val="24"/>
        </w:rPr>
      </w:pPr>
      <w:r w:rsidRPr="00BF3929">
        <w:rPr>
          <w:rFonts w:cs="MyriadPro-Regular"/>
          <w:b/>
          <w:bCs/>
          <w:sz w:val="24"/>
          <w:szCs w:val="24"/>
        </w:rPr>
        <w:t>Εικόνα</w:t>
      </w:r>
      <w:r w:rsidR="007A6F20" w:rsidRPr="00BF3929">
        <w:rPr>
          <w:rFonts w:cs="MyriadPro-Regular"/>
          <w:b/>
          <w:bCs/>
          <w:sz w:val="24"/>
          <w:szCs w:val="24"/>
        </w:rPr>
        <w:t xml:space="preserve"> 1: </w:t>
      </w:r>
      <w:r w:rsidR="00C412F2" w:rsidRPr="00BF3929">
        <w:rPr>
          <w:rFonts w:cs="MyriadPro-Regular"/>
          <w:b/>
          <w:bCs/>
          <w:sz w:val="24"/>
          <w:szCs w:val="24"/>
        </w:rPr>
        <w:t>Οριοθέτηση του</w:t>
      </w:r>
      <w:r w:rsidRPr="00BF3929">
        <w:rPr>
          <w:rFonts w:cs="MyriadPro-Regular"/>
          <w:b/>
          <w:bCs/>
          <w:sz w:val="24"/>
          <w:szCs w:val="24"/>
        </w:rPr>
        <w:t xml:space="preserve"> ΣΤΔ</w:t>
      </w:r>
    </w:p>
    <w:p w14:paraId="17C1E71F" w14:textId="77777777" w:rsidR="007A6F20" w:rsidRPr="00BF3929" w:rsidRDefault="007A6F20" w:rsidP="00BF73D9">
      <w:pPr>
        <w:spacing w:line="240" w:lineRule="auto"/>
        <w:jc w:val="both"/>
        <w:rPr>
          <w:rFonts w:cs="MyriadPro-Regular"/>
          <w:sz w:val="24"/>
          <w:szCs w:val="24"/>
        </w:rPr>
      </w:pPr>
      <w:r w:rsidRPr="00BF3929">
        <w:rPr>
          <w:rFonts w:cs="MyriadPro-Regular"/>
          <w:bCs/>
          <w:sz w:val="24"/>
          <w:szCs w:val="24"/>
        </w:rPr>
        <w:t xml:space="preserve"> </w:t>
      </w:r>
      <w:r w:rsidR="00417E8F" w:rsidRPr="00BF3929">
        <w:rPr>
          <w:rFonts w:cs="MyriadPro-Regular"/>
          <w:sz w:val="24"/>
          <w:szCs w:val="24"/>
        </w:rPr>
        <w:t>Πηγή</w:t>
      </w:r>
      <w:r w:rsidRPr="00BF3929">
        <w:rPr>
          <w:rFonts w:cs="MyriadPro-Regular"/>
          <w:sz w:val="24"/>
          <w:szCs w:val="24"/>
        </w:rPr>
        <w:t xml:space="preserve">: </w:t>
      </w:r>
      <w:r w:rsidRPr="00BF3929">
        <w:rPr>
          <w:rFonts w:cs="MyriadPro-Regular"/>
          <w:sz w:val="24"/>
          <w:szCs w:val="24"/>
          <w:lang w:val="en-US"/>
        </w:rPr>
        <w:t>BEREC</w:t>
      </w:r>
      <w:r w:rsidRPr="00BF3929">
        <w:rPr>
          <w:rFonts w:cs="MyriadPro-Regular"/>
          <w:sz w:val="24"/>
          <w:szCs w:val="24"/>
        </w:rPr>
        <w:t xml:space="preserve"> </w:t>
      </w:r>
    </w:p>
    <w:p w14:paraId="04CC4AA3" w14:textId="09A31DAA" w:rsidR="007A6F20" w:rsidRPr="00BF3929" w:rsidRDefault="00C412F2" w:rsidP="00BF73D9">
      <w:pPr>
        <w:spacing w:line="240" w:lineRule="auto"/>
        <w:jc w:val="both"/>
        <w:rPr>
          <w:rFonts w:cs="MyriadPro-Regular"/>
          <w:sz w:val="24"/>
          <w:szCs w:val="24"/>
        </w:rPr>
      </w:pPr>
      <w:r w:rsidRPr="00BF3929">
        <w:rPr>
          <w:rFonts w:cs="MyriadPro-Regular"/>
          <w:sz w:val="24"/>
          <w:szCs w:val="24"/>
        </w:rPr>
        <w:t>Συνεπώς, τ</w:t>
      </w:r>
      <w:r w:rsidR="00FC3336" w:rsidRPr="00BF3929">
        <w:rPr>
          <w:rFonts w:cs="MyriadPro-Regular"/>
          <w:sz w:val="24"/>
          <w:szCs w:val="24"/>
        </w:rPr>
        <w:t xml:space="preserve">ο σημείο στο οποίο ορίζουμε το </w:t>
      </w:r>
      <w:r w:rsidRPr="00BF3929">
        <w:rPr>
          <w:rFonts w:cs="MyriadPro-Regular"/>
          <w:sz w:val="24"/>
          <w:szCs w:val="24"/>
        </w:rPr>
        <w:t xml:space="preserve">ΣΤΔ έχει επίπτωση στο αν ο τερματικός εξοπλισμός αποτελεί μέρος του δικτύου του </w:t>
      </w:r>
      <w:r w:rsidR="001314CF" w:rsidRPr="00BF3929">
        <w:rPr>
          <w:rFonts w:cs="MyriadPro-Regular"/>
          <w:sz w:val="24"/>
          <w:szCs w:val="24"/>
        </w:rPr>
        <w:t>συνδρομητή</w:t>
      </w:r>
      <w:r w:rsidRPr="00BF3929">
        <w:rPr>
          <w:rFonts w:cs="MyriadPro-Regular"/>
          <w:sz w:val="24"/>
          <w:szCs w:val="24"/>
        </w:rPr>
        <w:t>, ή μέρος του δημόσιου δικτύ</w:t>
      </w:r>
      <w:r w:rsidR="00B41830" w:rsidRPr="00BF3929">
        <w:rPr>
          <w:rFonts w:cs="MyriadPro-Regular"/>
          <w:sz w:val="24"/>
          <w:szCs w:val="24"/>
        </w:rPr>
        <w:t>ο</w:t>
      </w:r>
      <w:r w:rsidRPr="00BF3929">
        <w:rPr>
          <w:rFonts w:cs="MyriadPro-Regular"/>
          <w:sz w:val="24"/>
          <w:szCs w:val="24"/>
        </w:rPr>
        <w:t>υ του παρόχου.</w:t>
      </w:r>
      <w:r w:rsidR="00283B8C" w:rsidRPr="00BF3929">
        <w:rPr>
          <w:rFonts w:cs="MyriadPro-Regular"/>
          <w:sz w:val="24"/>
          <w:szCs w:val="24"/>
        </w:rPr>
        <w:t xml:space="preserve"> Σ</w:t>
      </w:r>
      <w:r w:rsidRPr="00BF3929">
        <w:rPr>
          <w:rFonts w:cs="MyriadPro-Regular"/>
          <w:sz w:val="24"/>
          <w:szCs w:val="24"/>
        </w:rPr>
        <w:t xml:space="preserve">το παρακάτω σχήμα, παρουσιάζονται 3 διαφορετικά </w:t>
      </w:r>
      <w:r w:rsidR="00283B8C" w:rsidRPr="00BF3929">
        <w:rPr>
          <w:rFonts w:cs="MyriadPro-Regular"/>
          <w:sz w:val="24"/>
          <w:szCs w:val="24"/>
        </w:rPr>
        <w:t xml:space="preserve">προτεινόμενα </w:t>
      </w:r>
      <w:r w:rsidRPr="00BF3929">
        <w:rPr>
          <w:rFonts w:cs="MyriadPro-Regular"/>
          <w:sz w:val="24"/>
          <w:szCs w:val="24"/>
        </w:rPr>
        <w:t>σημεία</w:t>
      </w:r>
      <w:r w:rsidR="00283B8C" w:rsidRPr="00BF3929">
        <w:rPr>
          <w:rFonts w:cs="MyriadPro-Regular"/>
          <w:sz w:val="24"/>
          <w:szCs w:val="24"/>
        </w:rPr>
        <w:t xml:space="preserve"> οριοθέτησης του</w:t>
      </w:r>
      <w:r w:rsidRPr="00BF3929">
        <w:rPr>
          <w:rFonts w:cs="MyriadPro-Regular"/>
          <w:sz w:val="24"/>
          <w:szCs w:val="24"/>
        </w:rPr>
        <w:t xml:space="preserve"> ΣΤΔ σε τοπολογία δικτύου που αφορά την ευρυζωνική πρόσβαση σε σταθερό σημείο.</w:t>
      </w:r>
    </w:p>
    <w:p w14:paraId="2C57EF6F" w14:textId="51B5CA62" w:rsidR="007A6F20" w:rsidRPr="00BF3929" w:rsidRDefault="00B41830" w:rsidP="00BF73D9">
      <w:pPr>
        <w:spacing w:line="240" w:lineRule="auto"/>
        <w:jc w:val="both"/>
        <w:rPr>
          <w:rFonts w:cs="MyriadPro-Regular"/>
          <w:sz w:val="24"/>
          <w:szCs w:val="24"/>
        </w:rPr>
      </w:pPr>
      <w:r w:rsidRPr="00BF3929">
        <w:rPr>
          <w:rFonts w:cs="MyriadPro-Regular"/>
          <w:sz w:val="24"/>
          <w:szCs w:val="24"/>
        </w:rPr>
        <w:t xml:space="preserve">Πιο </w:t>
      </w:r>
      <w:r w:rsidR="00283B8C" w:rsidRPr="00BF3929">
        <w:rPr>
          <w:rFonts w:cs="MyriadPro-Regular"/>
          <w:sz w:val="24"/>
          <w:szCs w:val="24"/>
        </w:rPr>
        <w:t>συγκεκριμένα</w:t>
      </w:r>
      <w:r w:rsidRPr="00BF3929">
        <w:rPr>
          <w:rFonts w:cs="MyriadPro-Regular"/>
          <w:sz w:val="24"/>
          <w:szCs w:val="24"/>
        </w:rPr>
        <w:t>,</w:t>
      </w:r>
      <w:r w:rsidR="00C412F2" w:rsidRPr="00BF3929">
        <w:rPr>
          <w:rFonts w:cs="MyriadPro-Regular"/>
          <w:sz w:val="24"/>
          <w:szCs w:val="24"/>
        </w:rPr>
        <w:t xml:space="preserve"> εάν </w:t>
      </w:r>
      <w:r w:rsidR="00283B8C" w:rsidRPr="00BF3929">
        <w:rPr>
          <w:rFonts w:cs="MyriadPro-Regular"/>
          <w:sz w:val="24"/>
          <w:szCs w:val="24"/>
        </w:rPr>
        <w:t xml:space="preserve">το ΣΤΔ </w:t>
      </w:r>
      <w:r w:rsidR="00C412F2" w:rsidRPr="00BF3929">
        <w:rPr>
          <w:rFonts w:cs="MyriadPro-Regular"/>
          <w:sz w:val="24"/>
          <w:szCs w:val="24"/>
        </w:rPr>
        <w:t>οριοθετηθεί στο σημείο (</w:t>
      </w:r>
      <w:r w:rsidR="00C412F2" w:rsidRPr="00BF3929">
        <w:rPr>
          <w:rFonts w:cs="MyriadPro-Regular"/>
          <w:sz w:val="24"/>
          <w:szCs w:val="24"/>
          <w:lang w:val="en-US"/>
        </w:rPr>
        <w:t>C</w:t>
      </w:r>
      <w:r w:rsidR="00C412F2" w:rsidRPr="00BF3929">
        <w:rPr>
          <w:rFonts w:cs="MyriadPro-Regular"/>
          <w:sz w:val="24"/>
          <w:szCs w:val="24"/>
        </w:rPr>
        <w:t>)</w:t>
      </w:r>
      <w:r w:rsidR="00E57F7D" w:rsidRPr="00BF3929">
        <w:rPr>
          <w:rFonts w:cs="MyriadPro-Regular"/>
          <w:sz w:val="24"/>
          <w:szCs w:val="24"/>
        </w:rPr>
        <w:t>,</w:t>
      </w:r>
      <w:r w:rsidR="00C412F2" w:rsidRPr="00BF3929">
        <w:rPr>
          <w:rFonts w:cs="MyriadPro-Regular"/>
          <w:sz w:val="24"/>
          <w:szCs w:val="24"/>
        </w:rPr>
        <w:t xml:space="preserve"> </w:t>
      </w:r>
      <w:r w:rsidR="007A6F20" w:rsidRPr="00BF3929">
        <w:rPr>
          <w:rFonts w:cs="MyriadPro-Regular"/>
          <w:sz w:val="24"/>
          <w:szCs w:val="24"/>
        </w:rPr>
        <w:t xml:space="preserve"> </w:t>
      </w:r>
      <w:r w:rsidR="00C412F2" w:rsidRPr="00BF3929">
        <w:rPr>
          <w:rFonts w:cs="MyriadPro-Regular"/>
          <w:sz w:val="24"/>
          <w:szCs w:val="24"/>
        </w:rPr>
        <w:t>το</w:t>
      </w:r>
      <w:r w:rsidR="007A6F20" w:rsidRPr="00BF3929">
        <w:rPr>
          <w:rFonts w:cs="MyriadPro-Regular"/>
          <w:sz w:val="24"/>
          <w:szCs w:val="24"/>
        </w:rPr>
        <w:t xml:space="preserve"> </w:t>
      </w:r>
      <w:r w:rsidR="007A6F20" w:rsidRPr="00BF3929">
        <w:rPr>
          <w:rFonts w:cs="MyriadPro-Regular"/>
          <w:sz w:val="24"/>
          <w:szCs w:val="24"/>
          <w:lang w:val="en-US"/>
        </w:rPr>
        <w:t>modem</w:t>
      </w:r>
      <w:r w:rsidR="007A6F20" w:rsidRPr="00BF3929">
        <w:rPr>
          <w:rFonts w:cs="MyriadPro-Regular"/>
          <w:sz w:val="24"/>
          <w:szCs w:val="24"/>
        </w:rPr>
        <w:t xml:space="preserve"> </w:t>
      </w:r>
      <w:r w:rsidR="00C412F2" w:rsidRPr="00BF3929">
        <w:rPr>
          <w:rFonts w:cs="MyriadPro-Regular"/>
          <w:sz w:val="24"/>
          <w:szCs w:val="24"/>
        </w:rPr>
        <w:t>και ο</w:t>
      </w:r>
      <w:r w:rsidR="007A6F20" w:rsidRPr="00BF3929">
        <w:rPr>
          <w:rFonts w:cs="MyriadPro-Regular"/>
          <w:sz w:val="24"/>
          <w:szCs w:val="24"/>
        </w:rPr>
        <w:t xml:space="preserve"> </w:t>
      </w:r>
      <w:r w:rsidR="007A6F20" w:rsidRPr="00BF3929">
        <w:rPr>
          <w:rFonts w:cs="MyriadPro-Regular"/>
          <w:sz w:val="24"/>
          <w:szCs w:val="24"/>
          <w:lang w:val="en-US"/>
        </w:rPr>
        <w:t>router</w:t>
      </w:r>
      <w:r w:rsidR="007A6F20" w:rsidRPr="00BF3929">
        <w:rPr>
          <w:rFonts w:cs="MyriadPro-Regular"/>
          <w:sz w:val="24"/>
          <w:szCs w:val="24"/>
        </w:rPr>
        <w:t xml:space="preserve"> </w:t>
      </w:r>
      <w:r w:rsidR="00C412F2" w:rsidRPr="00BF3929">
        <w:rPr>
          <w:rFonts w:cs="MyriadPro-Regular"/>
          <w:sz w:val="24"/>
          <w:szCs w:val="24"/>
        </w:rPr>
        <w:t xml:space="preserve">αποτελούν μέρος του δημόσιου δικτύου, αν οριοθετηθεί στο σημείο (Β) μόνο ο </w:t>
      </w:r>
      <w:r w:rsidR="00C412F2" w:rsidRPr="00BF3929">
        <w:rPr>
          <w:rFonts w:cs="MyriadPro-Regular"/>
          <w:sz w:val="24"/>
          <w:szCs w:val="24"/>
          <w:lang w:val="en-US"/>
        </w:rPr>
        <w:t>router</w:t>
      </w:r>
      <w:r w:rsidR="00C412F2" w:rsidRPr="00BF3929">
        <w:rPr>
          <w:rFonts w:cs="MyriadPro-Regular"/>
          <w:sz w:val="24"/>
          <w:szCs w:val="24"/>
        </w:rPr>
        <w:t xml:space="preserve"> αποτελεί μέρος του δημόσιου δικτύου, ενώ στην περίπτωση οριοθέτησης στο σημείο (Α), ο τερματικός εξοπλισμός </w:t>
      </w:r>
      <w:r w:rsidR="007A6F20" w:rsidRPr="00BF3929">
        <w:rPr>
          <w:rFonts w:cs="MyriadPro-Regular"/>
          <w:sz w:val="24"/>
          <w:szCs w:val="24"/>
        </w:rPr>
        <w:t xml:space="preserve"> </w:t>
      </w:r>
      <w:r w:rsidR="00C412F2" w:rsidRPr="00BF3929">
        <w:rPr>
          <w:rFonts w:cs="MyriadPro-Regular"/>
          <w:sz w:val="24"/>
          <w:szCs w:val="24"/>
        </w:rPr>
        <w:t xml:space="preserve">αποτελεί μέρος του δικτύου του χρήστη. </w:t>
      </w:r>
      <w:r w:rsidR="007A6F20" w:rsidRPr="00BF3929">
        <w:rPr>
          <w:rFonts w:cs="MyriadPro-Regular"/>
          <w:sz w:val="24"/>
          <w:szCs w:val="24"/>
        </w:rPr>
        <w:t xml:space="preserve"> </w:t>
      </w:r>
      <w:r w:rsidR="00C412F2" w:rsidRPr="00BF3929">
        <w:rPr>
          <w:rFonts w:cs="MyriadPro-Regular"/>
          <w:sz w:val="24"/>
          <w:szCs w:val="24"/>
        </w:rPr>
        <w:t xml:space="preserve"> </w:t>
      </w:r>
    </w:p>
    <w:p w14:paraId="44895336" w14:textId="6A416126" w:rsidR="003C17E1" w:rsidRPr="00BF3929" w:rsidRDefault="003C17E1" w:rsidP="00BF73D9">
      <w:pPr>
        <w:spacing w:line="240" w:lineRule="auto"/>
        <w:jc w:val="both"/>
        <w:rPr>
          <w:rFonts w:cs="MyriadPro-Regular"/>
          <w:sz w:val="24"/>
          <w:szCs w:val="24"/>
        </w:rPr>
      </w:pPr>
      <w:r w:rsidRPr="00B60E6C">
        <w:rPr>
          <w:rFonts w:cs="MyriadPro-Regular"/>
          <w:sz w:val="24"/>
          <w:szCs w:val="24"/>
        </w:rPr>
        <w:t>Στην ελληνική αγορά</w:t>
      </w:r>
      <w:r w:rsidR="00705E09" w:rsidRPr="00B60E6C">
        <w:rPr>
          <w:rFonts w:cs="MyriadPro-Regular"/>
          <w:sz w:val="24"/>
          <w:szCs w:val="24"/>
        </w:rPr>
        <w:t xml:space="preserve"> </w:t>
      </w:r>
      <w:r w:rsidR="00705E09" w:rsidRPr="00B60E6C">
        <w:rPr>
          <w:rFonts w:cs="MyriadPro-Regular"/>
          <w:sz w:val="24"/>
          <w:szCs w:val="24"/>
          <w:lang w:val="en-US"/>
        </w:rPr>
        <w:t>TE</w:t>
      </w:r>
      <w:r w:rsidR="00705E09" w:rsidRPr="00B60E6C">
        <w:rPr>
          <w:rFonts w:cs="MyriadPro-Regular"/>
          <w:sz w:val="24"/>
          <w:szCs w:val="24"/>
        </w:rPr>
        <w:t xml:space="preserve"> </w:t>
      </w:r>
      <w:r w:rsidR="00705E09" w:rsidRPr="00B60E6C">
        <w:rPr>
          <w:rFonts w:cs="MyriadPro-Regular"/>
          <w:sz w:val="24"/>
          <w:szCs w:val="24"/>
          <w:lang w:val="en-US"/>
        </w:rPr>
        <w:t>DSL</w:t>
      </w:r>
      <w:r w:rsidRPr="00B60E6C">
        <w:rPr>
          <w:rFonts w:cs="MyriadPro-Regular"/>
          <w:sz w:val="24"/>
          <w:szCs w:val="24"/>
        </w:rPr>
        <w:t xml:space="preserve">, το </w:t>
      </w:r>
      <w:r w:rsidRPr="00B60E6C">
        <w:rPr>
          <w:rFonts w:cs="MyriadPro-Regular"/>
          <w:sz w:val="24"/>
          <w:szCs w:val="24"/>
          <w:lang w:val="en-US"/>
        </w:rPr>
        <w:t>modem</w:t>
      </w:r>
      <w:r w:rsidRPr="00B60E6C">
        <w:rPr>
          <w:rFonts w:cs="MyriadPro-Regular"/>
          <w:sz w:val="24"/>
          <w:szCs w:val="24"/>
        </w:rPr>
        <w:t xml:space="preserve"> και ο </w:t>
      </w:r>
      <w:r w:rsidRPr="00B60E6C">
        <w:rPr>
          <w:rFonts w:cs="MyriadPro-Regular"/>
          <w:sz w:val="24"/>
          <w:szCs w:val="24"/>
          <w:lang w:val="en-US"/>
        </w:rPr>
        <w:t>router</w:t>
      </w:r>
      <w:r w:rsidR="002E3897" w:rsidRPr="00B60E6C">
        <w:rPr>
          <w:rFonts w:cs="MyriadPro-Regular"/>
          <w:sz w:val="24"/>
          <w:szCs w:val="24"/>
        </w:rPr>
        <w:t xml:space="preserve"> αποτελούν μία ενιαία </w:t>
      </w:r>
      <w:r w:rsidRPr="00B60E6C">
        <w:rPr>
          <w:rFonts w:cs="MyriadPro-Regular"/>
          <w:sz w:val="24"/>
          <w:szCs w:val="24"/>
        </w:rPr>
        <w:t>συσκευή και επομένως το σημείο Β δεν έχει</w:t>
      </w:r>
      <w:r w:rsidR="00E250F5" w:rsidRPr="00B60E6C">
        <w:rPr>
          <w:rFonts w:cs="MyriadPro-Regular"/>
          <w:sz w:val="24"/>
          <w:szCs w:val="24"/>
        </w:rPr>
        <w:t xml:space="preserve"> πρακτική</w:t>
      </w:r>
      <w:r w:rsidRPr="00B60E6C">
        <w:rPr>
          <w:rFonts w:cs="MyriadPro-Regular"/>
          <w:sz w:val="24"/>
          <w:szCs w:val="24"/>
        </w:rPr>
        <w:t xml:space="preserve"> εφαρμογή.</w:t>
      </w:r>
    </w:p>
    <w:p w14:paraId="634A08F2" w14:textId="77777777" w:rsidR="007A6F20" w:rsidRPr="00BF3929" w:rsidRDefault="007A6F20" w:rsidP="00BF73D9">
      <w:pPr>
        <w:spacing w:line="240" w:lineRule="auto"/>
        <w:jc w:val="both"/>
        <w:rPr>
          <w:rFonts w:cs="MyriadPro-Regular"/>
          <w:sz w:val="24"/>
          <w:szCs w:val="24"/>
        </w:rPr>
      </w:pPr>
      <w:r w:rsidRPr="00BF3929">
        <w:rPr>
          <w:rFonts w:cs="MyriadPro-Regular"/>
          <w:noProof/>
          <w:sz w:val="24"/>
          <w:szCs w:val="24"/>
        </w:rPr>
        <w:lastRenderedPageBreak/>
        <w:drawing>
          <wp:inline distT="0" distB="0" distL="0" distR="0" wp14:anchorId="306572E3" wp14:editId="3EF529A9">
            <wp:extent cx="4222697" cy="1348154"/>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2582" cy="1348117"/>
                    </a:xfrm>
                    <a:prstGeom prst="rect">
                      <a:avLst/>
                    </a:prstGeom>
                    <a:noFill/>
                    <a:ln>
                      <a:noFill/>
                    </a:ln>
                  </pic:spPr>
                </pic:pic>
              </a:graphicData>
            </a:graphic>
          </wp:inline>
        </w:drawing>
      </w:r>
    </w:p>
    <w:p w14:paraId="2A460CF3" w14:textId="77777777" w:rsidR="00417E8F" w:rsidRPr="00654CA1" w:rsidRDefault="00C412F2" w:rsidP="00BF73D9">
      <w:pPr>
        <w:spacing w:line="240" w:lineRule="auto"/>
        <w:jc w:val="both"/>
        <w:rPr>
          <w:rFonts w:cs="MyriadPro-Regular"/>
          <w:b/>
          <w:sz w:val="24"/>
          <w:szCs w:val="24"/>
        </w:rPr>
      </w:pPr>
      <w:r w:rsidRPr="00654CA1">
        <w:rPr>
          <w:rFonts w:cs="MyriadPro-Regular"/>
          <w:b/>
          <w:sz w:val="24"/>
          <w:szCs w:val="24"/>
        </w:rPr>
        <w:t xml:space="preserve">Εικόνα 2: Ευρυζωνική πρόσβαση σε σταθερό σημείο, </w:t>
      </w:r>
      <w:r w:rsidR="00A0606C" w:rsidRPr="00654CA1">
        <w:rPr>
          <w:rFonts w:cs="MyriadPro-Regular"/>
          <w:b/>
          <w:sz w:val="24"/>
          <w:szCs w:val="24"/>
        </w:rPr>
        <w:t>οριοθέτηση του ΣΤΔ</w:t>
      </w:r>
    </w:p>
    <w:p w14:paraId="5C6B825E" w14:textId="77777777" w:rsidR="007A6F20" w:rsidRPr="00BF3929" w:rsidRDefault="00417E8F" w:rsidP="00BF73D9">
      <w:pPr>
        <w:spacing w:line="240" w:lineRule="auto"/>
        <w:jc w:val="both"/>
        <w:rPr>
          <w:rFonts w:cs="MyriadPro-Regular"/>
          <w:sz w:val="24"/>
          <w:szCs w:val="24"/>
        </w:rPr>
      </w:pPr>
      <w:r w:rsidRPr="00BF3929">
        <w:rPr>
          <w:rFonts w:cs="MyriadPro-Regular"/>
          <w:sz w:val="24"/>
          <w:szCs w:val="24"/>
        </w:rPr>
        <w:t>Πηγή</w:t>
      </w:r>
      <w:r w:rsidR="007A6F20" w:rsidRPr="00BF3929">
        <w:rPr>
          <w:rFonts w:cs="MyriadPro-Regular"/>
          <w:sz w:val="24"/>
          <w:szCs w:val="24"/>
        </w:rPr>
        <w:t xml:space="preserve">: </w:t>
      </w:r>
      <w:r w:rsidR="007A6F20" w:rsidRPr="00BF3929">
        <w:rPr>
          <w:rFonts w:cs="MyriadPro-Regular"/>
          <w:sz w:val="24"/>
          <w:szCs w:val="24"/>
          <w:lang w:val="en-US"/>
        </w:rPr>
        <w:t>BEREC</w:t>
      </w:r>
    </w:p>
    <w:p w14:paraId="237543EA" w14:textId="77777777" w:rsidR="0072057F" w:rsidRPr="00BF3929" w:rsidRDefault="0072057F" w:rsidP="0072057F">
      <w:pPr>
        <w:pStyle w:val="ListParagraph"/>
        <w:numPr>
          <w:ilvl w:val="0"/>
          <w:numId w:val="1"/>
        </w:numPr>
        <w:spacing w:line="240" w:lineRule="auto"/>
        <w:jc w:val="both"/>
        <w:rPr>
          <w:rFonts w:cs="MyriadPro-Regular"/>
          <w:bCs/>
          <w:i/>
          <w:iCs/>
          <w:sz w:val="24"/>
          <w:szCs w:val="24"/>
        </w:rPr>
      </w:pPr>
      <w:r w:rsidRPr="00BF3929">
        <w:rPr>
          <w:rFonts w:cs="MyriadPro-Regular"/>
          <w:bCs/>
          <w:i/>
          <w:iCs/>
          <w:sz w:val="24"/>
          <w:szCs w:val="24"/>
        </w:rPr>
        <w:t>Σημείο Α: Το ΣΤΔ είναι το σημείο (πχ. φυσική σύνδεση) στο οποίο καταλήγει η γραμμή σύνδεσης του συνδρομητή  και δεν υπάρχει άλλος ενεργός εξοπλισμός μεταξύ το</w:t>
      </w:r>
      <w:r w:rsidR="001314CF" w:rsidRPr="00BF3929">
        <w:rPr>
          <w:rFonts w:cs="MyriadPro-Regular"/>
          <w:bCs/>
          <w:i/>
          <w:iCs/>
          <w:sz w:val="24"/>
          <w:szCs w:val="24"/>
        </w:rPr>
        <w:t>υ</w:t>
      </w:r>
      <w:r w:rsidRPr="00BF3929">
        <w:rPr>
          <w:rFonts w:cs="MyriadPro-Regular"/>
          <w:bCs/>
          <w:i/>
          <w:iCs/>
          <w:sz w:val="24"/>
          <w:szCs w:val="24"/>
        </w:rPr>
        <w:t xml:space="preserve"> ΣΤΔ και της γραμμής πρόσβασης.</w:t>
      </w:r>
    </w:p>
    <w:p w14:paraId="64BB33D5" w14:textId="77777777" w:rsidR="0072057F" w:rsidRPr="00BF3929" w:rsidRDefault="0072057F" w:rsidP="0072057F">
      <w:pPr>
        <w:pStyle w:val="ListParagraph"/>
        <w:spacing w:line="240" w:lineRule="auto"/>
        <w:jc w:val="both"/>
        <w:rPr>
          <w:rFonts w:cs="MyriadPro-Regular"/>
          <w:bCs/>
          <w:i/>
          <w:iCs/>
          <w:sz w:val="24"/>
          <w:szCs w:val="24"/>
        </w:rPr>
      </w:pPr>
      <w:r w:rsidRPr="00BF3929">
        <w:rPr>
          <w:rFonts w:cs="MyriadPro-Regular"/>
          <w:bCs/>
          <w:i/>
          <w:iCs/>
          <w:sz w:val="24"/>
          <w:szCs w:val="24"/>
        </w:rPr>
        <w:t xml:space="preserve">Αν το ΣΤΔ ορίζεται στο σημείο  </w:t>
      </w:r>
      <w:r w:rsidRPr="00BF3929">
        <w:rPr>
          <w:rFonts w:cs="MyriadPro-Regular"/>
          <w:bCs/>
          <w:i/>
          <w:iCs/>
          <w:sz w:val="24"/>
          <w:szCs w:val="24"/>
          <w:lang w:val="en-US"/>
        </w:rPr>
        <w:t>A</w:t>
      </w:r>
      <w:r w:rsidRPr="00BF3929">
        <w:rPr>
          <w:rFonts w:cs="MyriadPro-Regular"/>
          <w:bCs/>
          <w:i/>
          <w:iCs/>
          <w:sz w:val="24"/>
          <w:szCs w:val="24"/>
        </w:rPr>
        <w:t xml:space="preserve">, τότε ο τελικός χρήστης αποφασίζει  ποιον εξοπλισμό θα χρησιμοποιήσει (π.χ. </w:t>
      </w:r>
      <w:proofErr w:type="gramStart"/>
      <w:r w:rsidRPr="00BF3929">
        <w:rPr>
          <w:rFonts w:cs="MyriadPro-Regular"/>
          <w:bCs/>
          <w:i/>
          <w:iCs/>
          <w:sz w:val="24"/>
          <w:szCs w:val="24"/>
          <w:lang w:val="en-US"/>
        </w:rPr>
        <w:t>modem</w:t>
      </w:r>
      <w:proofErr w:type="gramEnd"/>
      <w:r w:rsidRPr="00BF3929">
        <w:rPr>
          <w:rFonts w:cs="MyriadPro-Regular"/>
          <w:bCs/>
          <w:i/>
          <w:iCs/>
          <w:sz w:val="24"/>
          <w:szCs w:val="24"/>
        </w:rPr>
        <w:t xml:space="preserve">, </w:t>
      </w:r>
      <w:r w:rsidRPr="00BF3929">
        <w:rPr>
          <w:rFonts w:cs="MyriadPro-Regular"/>
          <w:bCs/>
          <w:i/>
          <w:iCs/>
          <w:sz w:val="24"/>
          <w:szCs w:val="24"/>
          <w:lang w:val="en-US"/>
        </w:rPr>
        <w:t>router</w:t>
      </w:r>
      <w:r w:rsidRPr="00BF3929">
        <w:rPr>
          <w:rFonts w:cs="MyriadPro-Regular"/>
          <w:bCs/>
          <w:i/>
          <w:iCs/>
          <w:sz w:val="24"/>
          <w:szCs w:val="24"/>
        </w:rPr>
        <w:t xml:space="preserve">, </w:t>
      </w:r>
      <w:r w:rsidRPr="00BF3929">
        <w:rPr>
          <w:rFonts w:cs="MyriadPro-Regular"/>
          <w:bCs/>
          <w:i/>
          <w:iCs/>
          <w:sz w:val="24"/>
          <w:szCs w:val="24"/>
          <w:lang w:val="en-US"/>
        </w:rPr>
        <w:t>media</w:t>
      </w:r>
      <w:r w:rsidRPr="00BF3929">
        <w:rPr>
          <w:rFonts w:cs="MyriadPro-Regular"/>
          <w:bCs/>
          <w:i/>
          <w:iCs/>
          <w:sz w:val="24"/>
          <w:szCs w:val="24"/>
        </w:rPr>
        <w:t xml:space="preserve"> </w:t>
      </w:r>
      <w:r w:rsidRPr="00BF3929">
        <w:rPr>
          <w:rFonts w:cs="MyriadPro-Regular"/>
          <w:bCs/>
          <w:i/>
          <w:iCs/>
          <w:sz w:val="24"/>
          <w:szCs w:val="24"/>
          <w:lang w:val="en-US"/>
        </w:rPr>
        <w:t>box</w:t>
      </w:r>
      <w:r w:rsidR="00DB7474" w:rsidRPr="00BF3929">
        <w:rPr>
          <w:rFonts w:cs="MyriadPro-Regular"/>
          <w:bCs/>
          <w:i/>
          <w:iCs/>
          <w:sz w:val="24"/>
          <w:szCs w:val="24"/>
        </w:rPr>
        <w:t>)</w:t>
      </w:r>
      <w:r w:rsidRPr="00BF3929">
        <w:rPr>
          <w:rFonts w:cs="MyriadPro-Regular"/>
          <w:bCs/>
          <w:i/>
          <w:iCs/>
          <w:sz w:val="24"/>
          <w:szCs w:val="24"/>
        </w:rPr>
        <w:t>.</w:t>
      </w:r>
    </w:p>
    <w:p w14:paraId="7CC06BAF" w14:textId="77777777" w:rsidR="0072057F" w:rsidRPr="00BF3929" w:rsidRDefault="0072057F" w:rsidP="0072057F">
      <w:pPr>
        <w:pStyle w:val="ListParagraph"/>
        <w:spacing w:line="240" w:lineRule="auto"/>
        <w:jc w:val="both"/>
        <w:rPr>
          <w:rFonts w:cs="MyriadPro-Regular"/>
          <w:bCs/>
          <w:i/>
          <w:iCs/>
          <w:sz w:val="24"/>
          <w:szCs w:val="24"/>
        </w:rPr>
      </w:pPr>
    </w:p>
    <w:p w14:paraId="7CF01BB2" w14:textId="77777777" w:rsidR="0072057F" w:rsidRPr="00BF3929" w:rsidRDefault="0072057F" w:rsidP="0072057F">
      <w:pPr>
        <w:pStyle w:val="ListParagraph"/>
        <w:numPr>
          <w:ilvl w:val="0"/>
          <w:numId w:val="1"/>
        </w:numPr>
        <w:spacing w:line="240" w:lineRule="auto"/>
        <w:jc w:val="both"/>
        <w:rPr>
          <w:rFonts w:cs="MyriadPro-Regular"/>
          <w:bCs/>
          <w:i/>
          <w:iCs/>
          <w:sz w:val="24"/>
          <w:szCs w:val="24"/>
        </w:rPr>
      </w:pPr>
      <w:r w:rsidRPr="00BF3929">
        <w:rPr>
          <w:rFonts w:cs="MyriadPro-Regular"/>
          <w:bCs/>
          <w:i/>
          <w:iCs/>
          <w:sz w:val="24"/>
          <w:szCs w:val="24"/>
        </w:rPr>
        <w:t xml:space="preserve">Σημείο Β: το ΣΤΔ είναι η διεπαφή από την πλευρά το συνδρομητή του </w:t>
      </w:r>
      <w:r w:rsidRPr="00BF3929">
        <w:rPr>
          <w:rFonts w:cs="MyriadPro-Regular"/>
          <w:bCs/>
          <w:i/>
          <w:iCs/>
          <w:sz w:val="24"/>
          <w:szCs w:val="24"/>
          <w:lang w:val="en-US"/>
        </w:rPr>
        <w:t>modem</w:t>
      </w:r>
      <w:r w:rsidRPr="00BF3929">
        <w:rPr>
          <w:rFonts w:cs="MyriadPro-Regular"/>
          <w:bCs/>
          <w:i/>
          <w:iCs/>
          <w:sz w:val="24"/>
          <w:szCs w:val="24"/>
        </w:rPr>
        <w:t xml:space="preserve"> (</w:t>
      </w:r>
      <w:r w:rsidRPr="00BF3929">
        <w:rPr>
          <w:rFonts w:cs="MyriadPro-Regular"/>
          <w:bCs/>
          <w:i/>
          <w:iCs/>
          <w:sz w:val="24"/>
          <w:szCs w:val="24"/>
          <w:lang w:val="en-US"/>
        </w:rPr>
        <w:t>DSL</w:t>
      </w:r>
      <w:r w:rsidRPr="00BF3929">
        <w:rPr>
          <w:rFonts w:cs="MyriadPro-Regular"/>
          <w:bCs/>
          <w:i/>
          <w:iCs/>
          <w:sz w:val="24"/>
          <w:szCs w:val="24"/>
        </w:rPr>
        <w:t xml:space="preserve"> </w:t>
      </w:r>
      <w:r w:rsidRPr="00BF3929">
        <w:rPr>
          <w:rFonts w:cs="MyriadPro-Regular"/>
          <w:bCs/>
          <w:i/>
          <w:iCs/>
          <w:sz w:val="24"/>
          <w:szCs w:val="24"/>
          <w:lang w:val="en-US"/>
        </w:rPr>
        <w:t>modem</w:t>
      </w:r>
      <w:r w:rsidRPr="00BF3929">
        <w:rPr>
          <w:rFonts w:cs="MyriadPro-Regular"/>
          <w:bCs/>
          <w:i/>
          <w:iCs/>
          <w:sz w:val="24"/>
          <w:szCs w:val="24"/>
        </w:rPr>
        <w:t xml:space="preserve">, </w:t>
      </w:r>
      <w:proofErr w:type="spellStart"/>
      <w:r w:rsidRPr="00BF3929">
        <w:rPr>
          <w:rFonts w:cs="MyriadPro-Regular"/>
          <w:bCs/>
          <w:i/>
          <w:iCs/>
          <w:sz w:val="24"/>
          <w:szCs w:val="24"/>
          <w:lang w:val="en-US"/>
        </w:rPr>
        <w:t>fibre</w:t>
      </w:r>
      <w:proofErr w:type="spellEnd"/>
      <w:r w:rsidRPr="00BF3929">
        <w:rPr>
          <w:rFonts w:cs="MyriadPro-Regular"/>
          <w:bCs/>
          <w:i/>
          <w:iCs/>
          <w:sz w:val="24"/>
          <w:szCs w:val="24"/>
        </w:rPr>
        <w:t xml:space="preserve"> </w:t>
      </w:r>
      <w:r w:rsidRPr="00BF3929">
        <w:rPr>
          <w:rFonts w:cs="MyriadPro-Regular"/>
          <w:bCs/>
          <w:i/>
          <w:iCs/>
          <w:sz w:val="24"/>
          <w:szCs w:val="24"/>
          <w:lang w:val="en-US"/>
        </w:rPr>
        <w:t>modem</w:t>
      </w:r>
      <w:r w:rsidRPr="00BF3929">
        <w:rPr>
          <w:rFonts w:cs="MyriadPro-Regular"/>
          <w:bCs/>
          <w:i/>
          <w:iCs/>
          <w:sz w:val="24"/>
          <w:szCs w:val="24"/>
        </w:rPr>
        <w:t xml:space="preserve">, </w:t>
      </w:r>
      <w:r w:rsidRPr="00BF3929">
        <w:rPr>
          <w:rFonts w:cs="MyriadPro-Regular"/>
          <w:bCs/>
          <w:i/>
          <w:iCs/>
          <w:sz w:val="24"/>
          <w:szCs w:val="24"/>
          <w:lang w:val="en-US"/>
        </w:rPr>
        <w:t>cable</w:t>
      </w:r>
      <w:r w:rsidRPr="00BF3929">
        <w:rPr>
          <w:rFonts w:cs="MyriadPro-Regular"/>
          <w:bCs/>
          <w:i/>
          <w:iCs/>
          <w:sz w:val="24"/>
          <w:szCs w:val="24"/>
        </w:rPr>
        <w:t xml:space="preserve"> </w:t>
      </w:r>
      <w:r w:rsidRPr="00BF3929">
        <w:rPr>
          <w:rFonts w:cs="MyriadPro-Regular"/>
          <w:bCs/>
          <w:i/>
          <w:iCs/>
          <w:sz w:val="24"/>
          <w:szCs w:val="24"/>
          <w:lang w:val="en-US"/>
        </w:rPr>
        <w:t>modem</w:t>
      </w:r>
      <w:r w:rsidRPr="00BF3929">
        <w:rPr>
          <w:rFonts w:cs="MyriadPro-Regular"/>
          <w:bCs/>
          <w:i/>
          <w:iCs/>
          <w:sz w:val="24"/>
          <w:szCs w:val="24"/>
        </w:rPr>
        <w:t xml:space="preserve">)  στο οποίο καταλήγει το δίκτυο χωρίς περαιτέρω λειτουργίες  (όπως </w:t>
      </w:r>
      <w:r w:rsidRPr="00BF3929">
        <w:rPr>
          <w:rFonts w:cs="MyriadPro-Regular"/>
          <w:bCs/>
          <w:i/>
          <w:iCs/>
          <w:sz w:val="24"/>
          <w:szCs w:val="24"/>
          <w:lang w:val="en-US"/>
        </w:rPr>
        <w:t>routing</w:t>
      </w:r>
      <w:r w:rsidRPr="00BF3929">
        <w:rPr>
          <w:rFonts w:cs="MyriadPro-Regular"/>
          <w:bCs/>
          <w:i/>
          <w:iCs/>
          <w:sz w:val="24"/>
          <w:szCs w:val="24"/>
        </w:rPr>
        <w:t xml:space="preserve">, </w:t>
      </w:r>
      <w:r w:rsidRPr="00BF3929">
        <w:rPr>
          <w:rFonts w:cs="MyriadPro-Regular"/>
          <w:bCs/>
          <w:i/>
          <w:iCs/>
          <w:sz w:val="24"/>
          <w:szCs w:val="24"/>
          <w:lang w:val="en-US"/>
        </w:rPr>
        <w:t>WLAN</w:t>
      </w:r>
      <w:r w:rsidRPr="00BF3929">
        <w:rPr>
          <w:rFonts w:cs="MyriadPro-Regular"/>
          <w:bCs/>
          <w:i/>
          <w:iCs/>
          <w:sz w:val="24"/>
          <w:szCs w:val="24"/>
        </w:rPr>
        <w:t xml:space="preserve">). </w:t>
      </w:r>
    </w:p>
    <w:p w14:paraId="776E1B0B" w14:textId="151FDB28" w:rsidR="0072057F" w:rsidRPr="00BF3929" w:rsidRDefault="0072057F" w:rsidP="00AD4521">
      <w:pPr>
        <w:pStyle w:val="ListParagraph"/>
        <w:spacing w:line="240" w:lineRule="auto"/>
        <w:jc w:val="both"/>
        <w:rPr>
          <w:rFonts w:cs="MyriadPro-Regular"/>
          <w:bCs/>
          <w:i/>
          <w:iCs/>
          <w:sz w:val="24"/>
          <w:szCs w:val="24"/>
        </w:rPr>
      </w:pPr>
      <w:r w:rsidRPr="00BF3929">
        <w:rPr>
          <w:rFonts w:cs="MyriadPro-Regular"/>
          <w:bCs/>
          <w:i/>
          <w:iCs/>
          <w:sz w:val="24"/>
          <w:szCs w:val="24"/>
        </w:rPr>
        <w:t xml:space="preserve">Αν το σημείο οριστεί στο Β, τότε ο πάροχος αποφασίζει ποιο </w:t>
      </w:r>
      <w:r w:rsidRPr="00BF3929">
        <w:rPr>
          <w:rFonts w:cs="MyriadPro-Regular"/>
          <w:bCs/>
          <w:i/>
          <w:iCs/>
          <w:sz w:val="24"/>
          <w:szCs w:val="24"/>
          <w:lang w:val="en-US"/>
        </w:rPr>
        <w:t>modem</w:t>
      </w:r>
      <w:r w:rsidRPr="00BF3929">
        <w:rPr>
          <w:rFonts w:cs="MyriadPro-Regular"/>
          <w:bCs/>
          <w:i/>
          <w:iCs/>
          <w:sz w:val="24"/>
          <w:szCs w:val="24"/>
        </w:rPr>
        <w:t xml:space="preserve"> θα χρησιμοποιηθεί, και ο τελικός χρήστης αποφασίζει για τον υπόλοιπο τερματικό εξοπλισμό (π.χ. router, media box)</w:t>
      </w:r>
      <w:r w:rsidR="00AD4521" w:rsidRPr="00BF3929">
        <w:rPr>
          <w:rFonts w:cs="MyriadPro-Regular"/>
          <w:bCs/>
          <w:i/>
          <w:iCs/>
          <w:sz w:val="24"/>
          <w:szCs w:val="24"/>
        </w:rPr>
        <w:t>.</w:t>
      </w:r>
    </w:p>
    <w:p w14:paraId="144423D8" w14:textId="77777777" w:rsidR="00AD4521" w:rsidRPr="00BF3929" w:rsidRDefault="00AD4521" w:rsidP="00AD4521">
      <w:pPr>
        <w:pStyle w:val="ListParagraph"/>
        <w:spacing w:line="240" w:lineRule="auto"/>
        <w:jc w:val="both"/>
        <w:rPr>
          <w:rFonts w:cs="MyriadPro-Regular"/>
          <w:bCs/>
          <w:i/>
          <w:iCs/>
          <w:sz w:val="24"/>
          <w:szCs w:val="24"/>
        </w:rPr>
      </w:pPr>
    </w:p>
    <w:p w14:paraId="561073D9" w14:textId="77777777" w:rsidR="0072057F" w:rsidRPr="00BF3929" w:rsidRDefault="0072057F" w:rsidP="0072057F">
      <w:pPr>
        <w:pStyle w:val="ListParagraph"/>
        <w:numPr>
          <w:ilvl w:val="0"/>
          <w:numId w:val="1"/>
        </w:numPr>
        <w:spacing w:line="240" w:lineRule="auto"/>
        <w:jc w:val="both"/>
        <w:rPr>
          <w:rFonts w:cs="MyriadPro-Regular"/>
          <w:bCs/>
          <w:i/>
          <w:iCs/>
          <w:sz w:val="24"/>
          <w:szCs w:val="24"/>
        </w:rPr>
      </w:pPr>
      <w:r w:rsidRPr="00BF3929">
        <w:rPr>
          <w:rFonts w:cs="MyriadPro-Regular"/>
          <w:bCs/>
          <w:i/>
          <w:iCs/>
          <w:sz w:val="24"/>
          <w:szCs w:val="24"/>
        </w:rPr>
        <w:t xml:space="preserve">Σημείο </w:t>
      </w:r>
      <w:r w:rsidRPr="00BF3929">
        <w:rPr>
          <w:rFonts w:cs="MyriadPro-Regular"/>
          <w:bCs/>
          <w:i/>
          <w:iCs/>
          <w:sz w:val="24"/>
          <w:szCs w:val="24"/>
          <w:lang w:val="en-US"/>
        </w:rPr>
        <w:t>C</w:t>
      </w:r>
      <w:r w:rsidRPr="00BF3929">
        <w:rPr>
          <w:rFonts w:cs="MyriadPro-Regular"/>
          <w:bCs/>
          <w:i/>
          <w:iCs/>
          <w:sz w:val="24"/>
          <w:szCs w:val="24"/>
        </w:rPr>
        <w:t>: Το ΣΤΔ είναι η διεπαφή από την πλευρά του τελικού χρήστη και του εξοπλισμού του ο οποίος δεν παρέχει μόνο τερματισμό δικτύου αλλά και περαιτέρω λειτουργίες  (όπως routing, WLAN).</w:t>
      </w:r>
      <w:r w:rsidRPr="00BF3929">
        <w:rPr>
          <w:sz w:val="24"/>
          <w:szCs w:val="24"/>
        </w:rPr>
        <w:t xml:space="preserve"> </w:t>
      </w:r>
    </w:p>
    <w:p w14:paraId="5039399A" w14:textId="77777777" w:rsidR="0072057F" w:rsidRPr="00BF3929" w:rsidRDefault="0072057F" w:rsidP="0072057F">
      <w:pPr>
        <w:pStyle w:val="ListParagraph"/>
        <w:spacing w:line="240" w:lineRule="auto"/>
        <w:jc w:val="both"/>
        <w:rPr>
          <w:rFonts w:cs="MyriadPro-Regular"/>
          <w:bCs/>
          <w:i/>
          <w:iCs/>
          <w:sz w:val="24"/>
          <w:szCs w:val="24"/>
        </w:rPr>
      </w:pPr>
      <w:r w:rsidRPr="00BF3929">
        <w:rPr>
          <w:sz w:val="24"/>
          <w:szCs w:val="24"/>
        </w:rPr>
        <w:t xml:space="preserve">Αν το ΣΤΔ οριστεί στο σημείο </w:t>
      </w:r>
      <w:r w:rsidRPr="00BF3929">
        <w:rPr>
          <w:sz w:val="24"/>
          <w:szCs w:val="24"/>
          <w:lang w:val="en-US"/>
        </w:rPr>
        <w:t>C</w:t>
      </w:r>
      <w:r w:rsidRPr="00BF3929">
        <w:rPr>
          <w:sz w:val="24"/>
          <w:szCs w:val="24"/>
        </w:rPr>
        <w:t xml:space="preserve">,  τότε ο τερματικός εξοπλισμός όπως </w:t>
      </w:r>
      <w:r w:rsidRPr="00BF3929">
        <w:rPr>
          <w:rFonts w:cs="MyriadPro-Regular"/>
          <w:bCs/>
          <w:i/>
          <w:iCs/>
          <w:sz w:val="24"/>
          <w:szCs w:val="24"/>
          <w:lang w:val="en-US"/>
        </w:rPr>
        <w:t>modem</w:t>
      </w:r>
      <w:r w:rsidRPr="00BF3929">
        <w:rPr>
          <w:rFonts w:cs="MyriadPro-Regular"/>
          <w:bCs/>
          <w:i/>
          <w:iCs/>
          <w:sz w:val="24"/>
          <w:szCs w:val="24"/>
        </w:rPr>
        <w:t xml:space="preserve">, </w:t>
      </w:r>
      <w:r w:rsidRPr="00BF3929">
        <w:rPr>
          <w:rFonts w:cs="MyriadPro-Regular"/>
          <w:bCs/>
          <w:i/>
          <w:iCs/>
          <w:sz w:val="24"/>
          <w:szCs w:val="24"/>
          <w:lang w:val="en-US"/>
        </w:rPr>
        <w:t>router</w:t>
      </w:r>
      <w:r w:rsidRPr="00BF3929">
        <w:rPr>
          <w:rFonts w:cs="MyriadPro-Regular"/>
          <w:bCs/>
          <w:i/>
          <w:iCs/>
          <w:sz w:val="24"/>
          <w:szCs w:val="24"/>
        </w:rPr>
        <w:t xml:space="preserve"> και  </w:t>
      </w:r>
      <w:r w:rsidRPr="00BF3929">
        <w:rPr>
          <w:rFonts w:cs="MyriadPro-Regular"/>
          <w:bCs/>
          <w:i/>
          <w:iCs/>
          <w:sz w:val="24"/>
          <w:szCs w:val="24"/>
          <w:lang w:val="en-US"/>
        </w:rPr>
        <w:t>media</w:t>
      </w:r>
      <w:r w:rsidRPr="00BF3929">
        <w:rPr>
          <w:rFonts w:cs="MyriadPro-Regular"/>
          <w:bCs/>
          <w:i/>
          <w:iCs/>
          <w:sz w:val="24"/>
          <w:szCs w:val="24"/>
        </w:rPr>
        <w:t xml:space="preserve"> </w:t>
      </w:r>
      <w:r w:rsidRPr="00BF3929">
        <w:rPr>
          <w:rFonts w:cs="MyriadPro-Regular"/>
          <w:bCs/>
          <w:i/>
          <w:iCs/>
          <w:sz w:val="24"/>
          <w:szCs w:val="24"/>
          <w:lang w:val="en-US"/>
        </w:rPr>
        <w:t>box</w:t>
      </w:r>
      <w:r w:rsidRPr="00BF3929">
        <w:rPr>
          <w:rFonts w:cs="MyriadPro-Regular"/>
          <w:bCs/>
          <w:i/>
          <w:iCs/>
          <w:sz w:val="24"/>
          <w:szCs w:val="24"/>
        </w:rPr>
        <w:t xml:space="preserve"> ανήκουν στο δημόσιο δίκτυο και ο πάροχος δικτύου αποφασίζει ποιος εξοπλισμός θα χρησιμοποιηθεί. </w:t>
      </w:r>
    </w:p>
    <w:p w14:paraId="3E63A6C2" w14:textId="77777777" w:rsidR="001E1AAA" w:rsidRPr="00BF3929" w:rsidRDefault="001E1AAA" w:rsidP="001E1AAA">
      <w:pPr>
        <w:spacing w:line="240" w:lineRule="auto"/>
        <w:jc w:val="both"/>
        <w:rPr>
          <w:rFonts w:cs="MyriadPro-Regular"/>
          <w:sz w:val="24"/>
          <w:szCs w:val="24"/>
        </w:rPr>
      </w:pPr>
      <w:r w:rsidRPr="00BF3929">
        <w:rPr>
          <w:rFonts w:cs="MyriadPro-Regular"/>
          <w:sz w:val="24"/>
          <w:szCs w:val="24"/>
        </w:rPr>
        <w:t xml:space="preserve">Τα χαρακτηριστικά του ΣΤΔ πρέπει να καθοριστούν και να δημοσιοποιηθούν (με τη μορφή λεπτομερών προδιαγραφών διεπαφών) προκειμένου να δοθεί η δυνατότητα στους κατασκευαστές </w:t>
      </w:r>
      <w:r w:rsidR="00E57F7D" w:rsidRPr="00BF3929">
        <w:rPr>
          <w:rFonts w:cs="MyriadPro-Regular"/>
          <w:sz w:val="24"/>
          <w:szCs w:val="24"/>
          <w:lang w:val="en-US"/>
        </w:rPr>
        <w:t>T</w:t>
      </w:r>
      <w:r w:rsidRPr="00BF3929">
        <w:rPr>
          <w:rFonts w:cs="MyriadPro-Regular"/>
          <w:sz w:val="24"/>
          <w:szCs w:val="24"/>
          <w:lang w:val="en-US"/>
        </w:rPr>
        <w:t>E</w:t>
      </w:r>
      <w:r w:rsidRPr="00BF3929">
        <w:rPr>
          <w:rFonts w:cs="MyriadPro-Regular"/>
          <w:sz w:val="24"/>
          <w:szCs w:val="24"/>
        </w:rPr>
        <w:t xml:space="preserve"> να παράγουν συμβατό εξοπλισμό για να συνδεθούν στο ΣΤΔ και να επιτρέψουν στους τελικούς χρήστες να συνδέσουν τον </w:t>
      </w:r>
      <w:r w:rsidR="00E57F7D" w:rsidRPr="00BF3929">
        <w:rPr>
          <w:rFonts w:cs="MyriadPro-Regular"/>
          <w:sz w:val="24"/>
          <w:szCs w:val="24"/>
          <w:lang w:val="en-US"/>
        </w:rPr>
        <w:t>T</w:t>
      </w:r>
      <w:r w:rsidRPr="00BF3929">
        <w:rPr>
          <w:rFonts w:cs="MyriadPro-Regular"/>
          <w:sz w:val="24"/>
          <w:szCs w:val="24"/>
          <w:lang w:val="en-US"/>
        </w:rPr>
        <w:t>E</w:t>
      </w:r>
      <w:r w:rsidRPr="00BF3929">
        <w:rPr>
          <w:rFonts w:cs="MyriadPro-Regular"/>
          <w:sz w:val="24"/>
          <w:szCs w:val="24"/>
        </w:rPr>
        <w:t xml:space="preserve"> της επιλογής τους στο δημόσιο δίκτυο. </w:t>
      </w:r>
    </w:p>
    <w:p w14:paraId="100123D7" w14:textId="77777777" w:rsidR="008B7A9A" w:rsidRPr="00BF3929" w:rsidRDefault="007A3BB0" w:rsidP="00BF73D9">
      <w:pPr>
        <w:spacing w:line="240" w:lineRule="auto"/>
        <w:jc w:val="both"/>
        <w:rPr>
          <w:rFonts w:cs="MyriadPro-Regular"/>
          <w:sz w:val="24"/>
          <w:szCs w:val="24"/>
        </w:rPr>
      </w:pPr>
      <w:r w:rsidRPr="00BF3929">
        <w:rPr>
          <w:rFonts w:cs="MyriadPro-Regular"/>
          <w:sz w:val="24"/>
          <w:szCs w:val="24"/>
        </w:rPr>
        <w:t>Περισσότερα παραδείγματα τοπολογιών του σημείου ΣΤΔ</w:t>
      </w:r>
      <w:r w:rsidR="00FC3336" w:rsidRPr="00BF3929">
        <w:rPr>
          <w:rFonts w:cs="MyriadPro-Regular"/>
          <w:sz w:val="24"/>
          <w:szCs w:val="24"/>
        </w:rPr>
        <w:t xml:space="preserve"> ανάλογα με την παρεχόμενη υπηρεσία  παρουσιάζονται  </w:t>
      </w:r>
      <w:r w:rsidR="00241A0E" w:rsidRPr="00BF3929">
        <w:rPr>
          <w:rFonts w:cs="MyriadPro-Regular"/>
          <w:sz w:val="24"/>
          <w:szCs w:val="24"/>
        </w:rPr>
        <w:t xml:space="preserve">στο Παράρτημα του </w:t>
      </w:r>
      <w:r w:rsidR="00D726A4" w:rsidRPr="00BF3929">
        <w:rPr>
          <w:rFonts w:cs="MyriadPro-Regular"/>
          <w:sz w:val="24"/>
          <w:szCs w:val="24"/>
        </w:rPr>
        <w:t>π</w:t>
      </w:r>
      <w:r w:rsidR="00241A0E" w:rsidRPr="00BF3929">
        <w:rPr>
          <w:rFonts w:cs="MyriadPro-Regular"/>
          <w:sz w:val="24"/>
          <w:szCs w:val="24"/>
        </w:rPr>
        <w:t xml:space="preserve">αρόντος. </w:t>
      </w:r>
    </w:p>
    <w:p w14:paraId="16C8ADE6" w14:textId="77777777" w:rsidR="009774FC" w:rsidRPr="00BF3929" w:rsidRDefault="00B41830" w:rsidP="006F20E4">
      <w:pPr>
        <w:pStyle w:val="AHeading1"/>
        <w:numPr>
          <w:ilvl w:val="0"/>
          <w:numId w:val="18"/>
        </w:numPr>
        <w:tabs>
          <w:tab w:val="clear" w:pos="540"/>
          <w:tab w:val="clear" w:pos="1260"/>
          <w:tab w:val="clear" w:pos="1800"/>
        </w:tabs>
        <w:suppressAutoHyphens w:val="0"/>
        <w:rPr>
          <w:rFonts w:asciiTheme="minorHAnsi" w:hAnsiTheme="minorHAnsi"/>
          <w:caps/>
          <w:szCs w:val="24"/>
          <w:lang w:val="el-GR" w:eastAsia="el-GR"/>
        </w:rPr>
      </w:pPr>
      <w:bookmarkStart w:id="5" w:name="_Toc65499834"/>
      <w:r w:rsidRPr="00BF3929">
        <w:rPr>
          <w:rFonts w:asciiTheme="minorHAnsi" w:hAnsiTheme="minorHAnsi"/>
          <w:caps/>
          <w:szCs w:val="24"/>
          <w:lang w:val="el-GR" w:eastAsia="el-GR"/>
        </w:rPr>
        <w:lastRenderedPageBreak/>
        <w:t>ΕΥΡΩΠΑΪ</w:t>
      </w:r>
      <w:r w:rsidR="009774FC" w:rsidRPr="00BF3929">
        <w:rPr>
          <w:rFonts w:asciiTheme="minorHAnsi" w:hAnsiTheme="minorHAnsi"/>
          <w:caps/>
          <w:szCs w:val="24"/>
          <w:lang w:val="el-GR" w:eastAsia="el-GR"/>
        </w:rPr>
        <w:t>ΚΗ ΠΡΑΚΤΙΚΗ</w:t>
      </w:r>
      <w:bookmarkEnd w:id="5"/>
    </w:p>
    <w:p w14:paraId="2BC40C46" w14:textId="21C8AD88" w:rsidR="001C6585" w:rsidRPr="00BF3929" w:rsidRDefault="009774FC" w:rsidP="00BF73D9">
      <w:pPr>
        <w:spacing w:line="240" w:lineRule="auto"/>
        <w:jc w:val="both"/>
        <w:rPr>
          <w:sz w:val="24"/>
          <w:szCs w:val="24"/>
        </w:rPr>
      </w:pPr>
      <w:r w:rsidRPr="00BF3929">
        <w:rPr>
          <w:sz w:val="24"/>
          <w:szCs w:val="24"/>
        </w:rPr>
        <w:t xml:space="preserve">Σύμφωνα με </w:t>
      </w:r>
      <w:r w:rsidR="00491CB9" w:rsidRPr="00BF3929">
        <w:rPr>
          <w:sz w:val="24"/>
          <w:szCs w:val="24"/>
        </w:rPr>
        <w:t xml:space="preserve">στοιχεία από το </w:t>
      </w:r>
      <w:r w:rsidR="00491CB9" w:rsidRPr="00BF3929">
        <w:rPr>
          <w:sz w:val="24"/>
          <w:szCs w:val="24"/>
          <w:lang w:val="en-US"/>
        </w:rPr>
        <w:t>BEREC</w:t>
      </w:r>
      <w:r w:rsidR="00491CB9" w:rsidRPr="00BF3929">
        <w:rPr>
          <w:rStyle w:val="FootnoteReference"/>
          <w:rFonts w:cs="MyriadPro-Regular"/>
          <w:sz w:val="24"/>
          <w:szCs w:val="24"/>
          <w:lang w:val="en-US"/>
        </w:rPr>
        <w:footnoteReference w:id="7"/>
      </w:r>
      <w:r w:rsidR="00491CB9" w:rsidRPr="00BF3929">
        <w:rPr>
          <w:sz w:val="24"/>
          <w:szCs w:val="24"/>
        </w:rPr>
        <w:t xml:space="preserve"> </w:t>
      </w:r>
      <w:r w:rsidR="00A0606C" w:rsidRPr="00BF3929">
        <w:rPr>
          <w:sz w:val="24"/>
          <w:szCs w:val="24"/>
        </w:rPr>
        <w:t xml:space="preserve"> αλλά και στοιχεία που συνέλεξε</w:t>
      </w:r>
      <w:r w:rsidR="00EB30C9" w:rsidRPr="00BF3929">
        <w:rPr>
          <w:sz w:val="24"/>
          <w:szCs w:val="24"/>
        </w:rPr>
        <w:t xml:space="preserve"> </w:t>
      </w:r>
      <w:r w:rsidR="00A0606C" w:rsidRPr="00BF3929">
        <w:rPr>
          <w:sz w:val="24"/>
          <w:szCs w:val="24"/>
        </w:rPr>
        <w:t>η ΕΕΤΤ</w:t>
      </w:r>
      <w:r w:rsidR="000D7850" w:rsidRPr="00BF3929">
        <w:rPr>
          <w:sz w:val="24"/>
          <w:szCs w:val="24"/>
        </w:rPr>
        <w:t xml:space="preserve"> μέσω του </w:t>
      </w:r>
      <w:r w:rsidR="000D7850" w:rsidRPr="00BF3929">
        <w:rPr>
          <w:sz w:val="24"/>
          <w:szCs w:val="24"/>
          <w:lang w:val="en-US"/>
        </w:rPr>
        <w:t>Independent</w:t>
      </w:r>
      <w:r w:rsidR="000D7850" w:rsidRPr="00BF3929">
        <w:rPr>
          <w:sz w:val="24"/>
          <w:szCs w:val="24"/>
        </w:rPr>
        <w:t xml:space="preserve"> </w:t>
      </w:r>
      <w:r w:rsidR="000D7850" w:rsidRPr="00BF3929">
        <w:rPr>
          <w:sz w:val="24"/>
          <w:szCs w:val="24"/>
          <w:lang w:val="en-US"/>
        </w:rPr>
        <w:t>Regulators</w:t>
      </w:r>
      <w:r w:rsidR="000D7850" w:rsidRPr="00BF3929">
        <w:rPr>
          <w:sz w:val="24"/>
          <w:szCs w:val="24"/>
        </w:rPr>
        <w:t xml:space="preserve"> </w:t>
      </w:r>
      <w:r w:rsidR="000D7850" w:rsidRPr="00BF3929">
        <w:rPr>
          <w:sz w:val="24"/>
          <w:szCs w:val="24"/>
          <w:lang w:val="en-US"/>
        </w:rPr>
        <w:t>Group</w:t>
      </w:r>
      <w:r w:rsidR="000D7850" w:rsidRPr="00BF3929">
        <w:rPr>
          <w:sz w:val="24"/>
          <w:szCs w:val="24"/>
        </w:rPr>
        <w:t xml:space="preserve"> (</w:t>
      </w:r>
      <w:r w:rsidR="000D7850" w:rsidRPr="00BF3929">
        <w:rPr>
          <w:sz w:val="24"/>
          <w:szCs w:val="24"/>
          <w:lang w:val="en-US"/>
        </w:rPr>
        <w:t>IRG</w:t>
      </w:r>
      <w:r w:rsidR="000D7850" w:rsidRPr="00BF3929">
        <w:rPr>
          <w:sz w:val="24"/>
          <w:szCs w:val="24"/>
        </w:rPr>
        <w:t>)</w:t>
      </w:r>
      <w:r w:rsidR="00EB30C9" w:rsidRPr="00BF3929">
        <w:rPr>
          <w:sz w:val="24"/>
          <w:szCs w:val="24"/>
        </w:rPr>
        <w:t xml:space="preserve">, </w:t>
      </w:r>
      <w:r w:rsidR="00A0606C" w:rsidRPr="00BF3929">
        <w:rPr>
          <w:sz w:val="24"/>
          <w:szCs w:val="24"/>
        </w:rPr>
        <w:t xml:space="preserve"> σε </w:t>
      </w:r>
      <w:r w:rsidR="005E20EF" w:rsidRPr="00BF3929">
        <w:rPr>
          <w:sz w:val="24"/>
          <w:szCs w:val="24"/>
        </w:rPr>
        <w:t>πέντε</w:t>
      </w:r>
      <w:r w:rsidR="00A0606C" w:rsidRPr="00BF3929">
        <w:rPr>
          <w:sz w:val="24"/>
          <w:szCs w:val="24"/>
        </w:rPr>
        <w:t xml:space="preserve"> </w:t>
      </w:r>
      <w:r w:rsidR="00283B8C" w:rsidRPr="00BF3929">
        <w:rPr>
          <w:sz w:val="24"/>
          <w:szCs w:val="24"/>
        </w:rPr>
        <w:t>ευρωπαϊκές</w:t>
      </w:r>
      <w:r w:rsidR="00EB30C9" w:rsidRPr="00BF3929">
        <w:rPr>
          <w:sz w:val="24"/>
          <w:szCs w:val="24"/>
        </w:rPr>
        <w:t xml:space="preserve"> </w:t>
      </w:r>
      <w:r w:rsidR="00A0606C" w:rsidRPr="00BF3929">
        <w:rPr>
          <w:sz w:val="24"/>
          <w:szCs w:val="24"/>
        </w:rPr>
        <w:t xml:space="preserve">χώρες </w:t>
      </w:r>
      <w:r w:rsidR="00EB30C9" w:rsidRPr="00BF3929">
        <w:rPr>
          <w:sz w:val="24"/>
          <w:szCs w:val="24"/>
        </w:rPr>
        <w:t>(</w:t>
      </w:r>
      <w:r w:rsidR="00BC2A9E" w:rsidRPr="00BF3929">
        <w:rPr>
          <w:sz w:val="24"/>
          <w:szCs w:val="24"/>
        </w:rPr>
        <w:t>Κύπρος, Γερμανία, Ιταλία, Φινλανδία, Ολλανδία</w:t>
      </w:r>
      <w:r w:rsidR="00EB30C9" w:rsidRPr="00BF3929">
        <w:rPr>
          <w:sz w:val="24"/>
          <w:szCs w:val="24"/>
        </w:rPr>
        <w:t xml:space="preserve">) </w:t>
      </w:r>
      <w:r w:rsidR="001C6585" w:rsidRPr="00BF3929">
        <w:rPr>
          <w:sz w:val="24"/>
          <w:szCs w:val="24"/>
        </w:rPr>
        <w:t xml:space="preserve">η ρυθμιστική αρχή ή άλλες </w:t>
      </w:r>
      <w:r w:rsidR="00EB30C9" w:rsidRPr="00BF3929">
        <w:rPr>
          <w:sz w:val="24"/>
          <w:szCs w:val="24"/>
        </w:rPr>
        <w:t xml:space="preserve">εθνικές </w:t>
      </w:r>
      <w:r w:rsidR="005E20EF" w:rsidRPr="00BF3929">
        <w:rPr>
          <w:sz w:val="24"/>
          <w:szCs w:val="24"/>
        </w:rPr>
        <w:t>αρχές έχουν προσδιορίσει το ΣΤΔ</w:t>
      </w:r>
      <w:r w:rsidR="001C6585" w:rsidRPr="00BF3929">
        <w:rPr>
          <w:sz w:val="24"/>
          <w:szCs w:val="24"/>
        </w:rPr>
        <w:t>.</w:t>
      </w:r>
      <w:r w:rsidR="00EB30C9" w:rsidRPr="00BF3929">
        <w:rPr>
          <w:sz w:val="24"/>
          <w:szCs w:val="24"/>
        </w:rPr>
        <w:t xml:space="preserve"> </w:t>
      </w:r>
    </w:p>
    <w:p w14:paraId="1B17AA5B" w14:textId="2AB602DD" w:rsidR="00491860" w:rsidRPr="00BF3929" w:rsidRDefault="001C6585" w:rsidP="00BF73D9">
      <w:pPr>
        <w:spacing w:line="240" w:lineRule="auto"/>
        <w:jc w:val="both"/>
        <w:rPr>
          <w:rFonts w:cs="MyriadPro-Regular"/>
          <w:sz w:val="24"/>
          <w:szCs w:val="24"/>
        </w:rPr>
      </w:pPr>
      <w:r w:rsidRPr="00BF3929">
        <w:rPr>
          <w:rFonts w:cs="MyriadPro-Regular"/>
          <w:sz w:val="24"/>
          <w:szCs w:val="24"/>
        </w:rPr>
        <w:t xml:space="preserve">Κάποιες άλλες χώρες </w:t>
      </w:r>
      <w:r w:rsidR="000D7850" w:rsidRPr="00BF3929">
        <w:rPr>
          <w:rFonts w:cs="MyriadPro-Regular"/>
          <w:sz w:val="24"/>
          <w:szCs w:val="24"/>
        </w:rPr>
        <w:t>έχουν ορίσ</w:t>
      </w:r>
      <w:r w:rsidRPr="00BF3929">
        <w:rPr>
          <w:rFonts w:cs="MyriadPro-Regular"/>
          <w:sz w:val="24"/>
          <w:szCs w:val="24"/>
        </w:rPr>
        <w:t xml:space="preserve">ει </w:t>
      </w:r>
      <w:r w:rsidR="000D7850" w:rsidRPr="00BF3929">
        <w:rPr>
          <w:rFonts w:cs="MyriadPro-Regular"/>
          <w:sz w:val="24"/>
          <w:szCs w:val="24"/>
        </w:rPr>
        <w:t xml:space="preserve">ή περιγράφουν </w:t>
      </w:r>
      <w:r w:rsidRPr="00BF3929">
        <w:rPr>
          <w:rFonts w:cs="MyriadPro-Regular"/>
          <w:sz w:val="24"/>
          <w:szCs w:val="24"/>
        </w:rPr>
        <w:t xml:space="preserve">το ΣΤΔ με έναν γενικότερο ορισμό και </w:t>
      </w:r>
      <w:r w:rsidR="0093599B" w:rsidRPr="00BF3929">
        <w:rPr>
          <w:rFonts w:cs="MyriadPro-Regular"/>
          <w:sz w:val="24"/>
          <w:szCs w:val="24"/>
        </w:rPr>
        <w:t xml:space="preserve">χωρίς να ορίζουν την </w:t>
      </w:r>
      <w:r w:rsidRPr="00BF3929">
        <w:rPr>
          <w:rFonts w:cs="MyriadPro-Regular"/>
          <w:sz w:val="24"/>
          <w:szCs w:val="24"/>
        </w:rPr>
        <w:t>επακριβή θέση του, ενώ κάποιες χώρες σκοπεύουν να το ορίσουν στο άμεσο μέλλ</w:t>
      </w:r>
      <w:r w:rsidR="00491860" w:rsidRPr="00BF3929">
        <w:rPr>
          <w:rFonts w:cs="MyriadPro-Regular"/>
          <w:sz w:val="24"/>
          <w:szCs w:val="24"/>
        </w:rPr>
        <w:t xml:space="preserve">ον, κατά την εναρμόνιση της οδηγίας </w:t>
      </w:r>
      <w:r w:rsidRPr="00BF3929">
        <w:rPr>
          <w:rFonts w:cs="MyriadPro-Regular"/>
          <w:sz w:val="24"/>
          <w:szCs w:val="24"/>
        </w:rPr>
        <w:t xml:space="preserve"> </w:t>
      </w:r>
      <w:r w:rsidR="00440F1A" w:rsidRPr="00BF3929">
        <w:rPr>
          <w:rFonts w:cs="MyriadPro-Regular"/>
          <w:sz w:val="24"/>
          <w:szCs w:val="24"/>
        </w:rPr>
        <w:t>2018/1972</w:t>
      </w:r>
      <w:r w:rsidR="00491860" w:rsidRPr="00BF3929">
        <w:rPr>
          <w:rFonts w:cs="MyriadPro-Regular"/>
          <w:sz w:val="24"/>
          <w:szCs w:val="24"/>
        </w:rPr>
        <w:t>.</w:t>
      </w:r>
      <w:r w:rsidR="00A0606C" w:rsidRPr="00BF3929">
        <w:rPr>
          <w:rFonts w:cs="MyriadPro-Regular"/>
          <w:sz w:val="24"/>
          <w:szCs w:val="24"/>
        </w:rPr>
        <w:t xml:space="preserve"> </w:t>
      </w:r>
      <w:r w:rsidR="005E20EF" w:rsidRPr="00BF3929">
        <w:rPr>
          <w:rFonts w:cs="MyriadPro-Regular"/>
          <w:sz w:val="24"/>
          <w:szCs w:val="24"/>
        </w:rPr>
        <w:t>Στο</w:t>
      </w:r>
      <w:r w:rsidR="00440F1A" w:rsidRPr="00BF3929">
        <w:rPr>
          <w:rFonts w:cs="MyriadPro-Regular"/>
          <w:sz w:val="24"/>
          <w:szCs w:val="24"/>
        </w:rPr>
        <w:t>ν</w:t>
      </w:r>
      <w:r w:rsidR="005E20EF" w:rsidRPr="00BF3929">
        <w:rPr>
          <w:rFonts w:cs="MyriadPro-Regular"/>
          <w:sz w:val="24"/>
          <w:szCs w:val="24"/>
        </w:rPr>
        <w:t xml:space="preserve"> παρακάτω πίνακα παρατίθενται πιο αναλυτικά  τα </w:t>
      </w:r>
      <w:r w:rsidR="00283B8C" w:rsidRPr="00BF3929">
        <w:rPr>
          <w:rFonts w:cs="MyriadPro-Regular"/>
          <w:sz w:val="24"/>
          <w:szCs w:val="24"/>
        </w:rPr>
        <w:t xml:space="preserve">σχετικά </w:t>
      </w:r>
      <w:r w:rsidR="005E20EF" w:rsidRPr="00BF3929">
        <w:rPr>
          <w:rFonts w:cs="MyriadPro-Regular"/>
          <w:sz w:val="24"/>
          <w:szCs w:val="24"/>
        </w:rPr>
        <w:t>στοιχεία:</w:t>
      </w:r>
    </w:p>
    <w:tbl>
      <w:tblPr>
        <w:tblStyle w:val="TableGrid"/>
        <w:tblW w:w="0" w:type="auto"/>
        <w:tblLook w:val="04A0" w:firstRow="1" w:lastRow="0" w:firstColumn="1" w:lastColumn="0" w:noHBand="0" w:noVBand="1"/>
      </w:tblPr>
      <w:tblGrid>
        <w:gridCol w:w="4621"/>
        <w:gridCol w:w="4621"/>
      </w:tblGrid>
      <w:tr w:rsidR="00491860" w:rsidRPr="00BF3929" w14:paraId="57175BF8" w14:textId="77777777">
        <w:tc>
          <w:tcPr>
            <w:tcW w:w="4621" w:type="dxa"/>
          </w:tcPr>
          <w:p w14:paraId="75EF1F20" w14:textId="77777777" w:rsidR="00491860" w:rsidRPr="00BF3929" w:rsidRDefault="00491860" w:rsidP="00BF73D9">
            <w:pPr>
              <w:shd w:val="clear" w:color="auto" w:fill="EEECE1" w:themeFill="background2"/>
              <w:rPr>
                <w:rFonts w:cs="MyriadPro-Regular"/>
                <w:sz w:val="24"/>
                <w:szCs w:val="24"/>
              </w:rPr>
            </w:pPr>
            <w:r w:rsidRPr="00BF3929">
              <w:rPr>
                <w:rFonts w:cs="MyriadPro-Regular"/>
                <w:b/>
                <w:bCs/>
                <w:sz w:val="24"/>
                <w:szCs w:val="24"/>
              </w:rPr>
              <w:t>Προσδιορισμός του ΣΤΔ σε σταθερό σημείο</w:t>
            </w:r>
          </w:p>
        </w:tc>
        <w:tc>
          <w:tcPr>
            <w:tcW w:w="4621" w:type="dxa"/>
          </w:tcPr>
          <w:p w14:paraId="718A060F" w14:textId="77777777" w:rsidR="00491860" w:rsidRPr="00BF3929" w:rsidRDefault="00491860" w:rsidP="00BF73D9">
            <w:pPr>
              <w:shd w:val="clear" w:color="auto" w:fill="EEECE1" w:themeFill="background2"/>
              <w:rPr>
                <w:rFonts w:cs="MyriadPro-Regular"/>
                <w:sz w:val="24"/>
                <w:szCs w:val="24"/>
              </w:rPr>
            </w:pPr>
            <w:r w:rsidRPr="00BF3929">
              <w:rPr>
                <w:rFonts w:cs="MyriadPro-Regular"/>
                <w:sz w:val="24"/>
                <w:szCs w:val="24"/>
              </w:rPr>
              <w:t>Χώρα</w:t>
            </w:r>
          </w:p>
        </w:tc>
      </w:tr>
      <w:tr w:rsidR="00491860" w:rsidRPr="00BF3929" w14:paraId="6FDE51E6" w14:textId="77777777">
        <w:tc>
          <w:tcPr>
            <w:tcW w:w="4621" w:type="dxa"/>
          </w:tcPr>
          <w:p w14:paraId="36300FF0" w14:textId="77777777" w:rsidR="00491860" w:rsidRPr="00BF3929" w:rsidRDefault="00491860" w:rsidP="00BF73D9">
            <w:pPr>
              <w:rPr>
                <w:rFonts w:cs="MyriadPro-Regular"/>
                <w:sz w:val="24"/>
                <w:szCs w:val="24"/>
              </w:rPr>
            </w:pPr>
            <w:r w:rsidRPr="00BF3929">
              <w:rPr>
                <w:rFonts w:cs="MyriadPro-Regular"/>
                <w:sz w:val="24"/>
                <w:szCs w:val="24"/>
              </w:rPr>
              <w:t>Στο σημείο Α</w:t>
            </w:r>
          </w:p>
        </w:tc>
        <w:tc>
          <w:tcPr>
            <w:tcW w:w="4621" w:type="dxa"/>
          </w:tcPr>
          <w:p w14:paraId="6CE031AB" w14:textId="77777777" w:rsidR="00491860" w:rsidRPr="00BF3929" w:rsidRDefault="005573C7" w:rsidP="00BF73D9">
            <w:pPr>
              <w:rPr>
                <w:rFonts w:cs="MyriadPro-Regular"/>
                <w:sz w:val="24"/>
                <w:szCs w:val="24"/>
              </w:rPr>
            </w:pPr>
            <w:r w:rsidRPr="00BF3929">
              <w:rPr>
                <w:rFonts w:cs="MyriadPro-Regular"/>
                <w:sz w:val="24"/>
                <w:szCs w:val="24"/>
              </w:rPr>
              <w:t>Γερμανία</w:t>
            </w:r>
            <w:r w:rsidR="00491860" w:rsidRPr="00BF3929">
              <w:rPr>
                <w:rFonts w:cs="MyriadPro-Regular"/>
                <w:sz w:val="24"/>
                <w:szCs w:val="24"/>
              </w:rPr>
              <w:t xml:space="preserve">, </w:t>
            </w:r>
            <w:r w:rsidRPr="00BF3929">
              <w:rPr>
                <w:rFonts w:cs="MyriadPro-Regular"/>
                <w:sz w:val="24"/>
                <w:szCs w:val="24"/>
              </w:rPr>
              <w:t>Ιταλία</w:t>
            </w:r>
            <w:r w:rsidR="00491860" w:rsidRPr="00BF3929">
              <w:rPr>
                <w:rFonts w:cs="MyriadPro-Regular"/>
                <w:sz w:val="24"/>
                <w:szCs w:val="24"/>
              </w:rPr>
              <w:t xml:space="preserve">, </w:t>
            </w:r>
            <w:r w:rsidRPr="00BF3929">
              <w:rPr>
                <w:rFonts w:cs="MyriadPro-Regular"/>
                <w:sz w:val="24"/>
                <w:szCs w:val="24"/>
              </w:rPr>
              <w:t>Φινλανδία</w:t>
            </w:r>
            <w:r w:rsidR="00133F67" w:rsidRPr="00BF3929">
              <w:rPr>
                <w:rFonts w:cs="MyriadPro-Regular"/>
                <w:sz w:val="24"/>
                <w:szCs w:val="24"/>
              </w:rPr>
              <w:t xml:space="preserve">, </w:t>
            </w:r>
            <w:r w:rsidRPr="00BF3929">
              <w:rPr>
                <w:rFonts w:cs="MyriadPro-Regular"/>
                <w:sz w:val="24"/>
                <w:szCs w:val="24"/>
              </w:rPr>
              <w:t>Ολλανδία</w:t>
            </w:r>
            <w:r w:rsidR="00491860" w:rsidRPr="00BF3929">
              <w:rPr>
                <w:rFonts w:cs="MyriadPro-Regular"/>
                <w:sz w:val="24"/>
                <w:szCs w:val="24"/>
              </w:rPr>
              <w:t xml:space="preserve"> (με περιορισμούς)</w:t>
            </w:r>
            <w:r w:rsidR="00133F67" w:rsidRPr="00BF3929">
              <w:rPr>
                <w:rFonts w:cs="MyriadPro-Regular"/>
                <w:sz w:val="24"/>
                <w:szCs w:val="24"/>
              </w:rPr>
              <w:t>*</w:t>
            </w:r>
          </w:p>
        </w:tc>
      </w:tr>
      <w:tr w:rsidR="00491860" w:rsidRPr="00BF3929" w14:paraId="0185D5C6" w14:textId="77777777">
        <w:tc>
          <w:tcPr>
            <w:tcW w:w="4621" w:type="dxa"/>
          </w:tcPr>
          <w:p w14:paraId="3EF8CA3C" w14:textId="77777777" w:rsidR="00491860" w:rsidRPr="00BF3929" w:rsidRDefault="00491860" w:rsidP="00BF73D9">
            <w:pPr>
              <w:rPr>
                <w:rFonts w:cs="MyriadPro-Regular"/>
                <w:sz w:val="24"/>
                <w:szCs w:val="24"/>
              </w:rPr>
            </w:pPr>
            <w:r w:rsidRPr="00BF3929">
              <w:rPr>
                <w:rFonts w:cs="MyriadPro-Regular"/>
                <w:sz w:val="24"/>
                <w:szCs w:val="24"/>
              </w:rPr>
              <w:t xml:space="preserve">Σε παρόμοιο με το  </w:t>
            </w:r>
            <w:r w:rsidRPr="00BF3929">
              <w:rPr>
                <w:rFonts w:cs="MyriadPro-Regular"/>
                <w:sz w:val="24"/>
                <w:szCs w:val="24"/>
                <w:lang w:val="en-US"/>
              </w:rPr>
              <w:t>A</w:t>
            </w:r>
            <w:r w:rsidRPr="00BF3929">
              <w:rPr>
                <w:rFonts w:cs="MyriadPro-Regular"/>
                <w:sz w:val="24"/>
                <w:szCs w:val="24"/>
              </w:rPr>
              <w:t xml:space="preserve"> σημείο</w:t>
            </w:r>
            <w:r w:rsidR="00133F67" w:rsidRPr="00BF3929">
              <w:rPr>
                <w:rFonts w:cs="MyriadPro-Regular"/>
                <w:sz w:val="24"/>
                <w:szCs w:val="24"/>
              </w:rPr>
              <w:t>: σ</w:t>
            </w:r>
            <w:r w:rsidRPr="00BF3929">
              <w:rPr>
                <w:rFonts w:cs="MyriadPro-Regular"/>
                <w:sz w:val="24"/>
                <w:szCs w:val="24"/>
              </w:rPr>
              <w:t>το σημείο που το δημόσιο δίκτυο συνδέεται με το ιδιωτικό  δίκτυο του κτιρίου.</w:t>
            </w:r>
          </w:p>
        </w:tc>
        <w:tc>
          <w:tcPr>
            <w:tcW w:w="4621" w:type="dxa"/>
          </w:tcPr>
          <w:p w14:paraId="69732601" w14:textId="77777777" w:rsidR="00491860" w:rsidRPr="00BF3929" w:rsidRDefault="005573C7" w:rsidP="00BF73D9">
            <w:pPr>
              <w:rPr>
                <w:rFonts w:cs="MyriadPro-Regular"/>
                <w:sz w:val="24"/>
                <w:szCs w:val="24"/>
              </w:rPr>
            </w:pPr>
            <w:r w:rsidRPr="00BF3929">
              <w:rPr>
                <w:rFonts w:cs="MyriadPro-Regular"/>
                <w:sz w:val="24"/>
                <w:szCs w:val="24"/>
              </w:rPr>
              <w:t>Κύπρος</w:t>
            </w:r>
            <w:r w:rsidR="00133F67" w:rsidRPr="00BF3929">
              <w:rPr>
                <w:rFonts w:cs="MyriadPro-Regular"/>
                <w:sz w:val="24"/>
                <w:szCs w:val="24"/>
              </w:rPr>
              <w:t>**</w:t>
            </w:r>
          </w:p>
        </w:tc>
      </w:tr>
      <w:tr w:rsidR="00491860" w:rsidRPr="00BF3929" w14:paraId="18DA9298" w14:textId="77777777">
        <w:tc>
          <w:tcPr>
            <w:tcW w:w="4621" w:type="dxa"/>
          </w:tcPr>
          <w:p w14:paraId="0666C581" w14:textId="77777777" w:rsidR="00491860" w:rsidRPr="00BF3929" w:rsidRDefault="007A3BB0" w:rsidP="00E57F7D">
            <w:pPr>
              <w:rPr>
                <w:rFonts w:cs="MyriadPro-Regular"/>
                <w:sz w:val="24"/>
                <w:szCs w:val="24"/>
              </w:rPr>
            </w:pPr>
            <w:r w:rsidRPr="00BF3929">
              <w:rPr>
                <w:rFonts w:cs="MyriadPro-Regular"/>
                <w:sz w:val="24"/>
                <w:szCs w:val="24"/>
              </w:rPr>
              <w:t xml:space="preserve">Έχει οριστεί στο </w:t>
            </w:r>
            <w:r w:rsidR="00491860" w:rsidRPr="00BF3929">
              <w:rPr>
                <w:rFonts w:cs="MyriadPro-Regular"/>
                <w:sz w:val="24"/>
                <w:szCs w:val="24"/>
              </w:rPr>
              <w:t xml:space="preserve"> σημείο </w:t>
            </w:r>
            <w:r w:rsidR="00491860" w:rsidRPr="00BF3929">
              <w:rPr>
                <w:rFonts w:cs="MyriadPro-Regular"/>
                <w:sz w:val="24"/>
                <w:szCs w:val="24"/>
                <w:lang w:val="en-US"/>
              </w:rPr>
              <w:t>A</w:t>
            </w:r>
            <w:r w:rsidR="00491860" w:rsidRPr="00BF3929">
              <w:rPr>
                <w:rFonts w:cs="MyriadPro-Regular"/>
                <w:sz w:val="24"/>
                <w:szCs w:val="24"/>
              </w:rPr>
              <w:t xml:space="preserve">, Β ή </w:t>
            </w:r>
            <w:r w:rsidR="00491860" w:rsidRPr="00BF3929">
              <w:rPr>
                <w:rFonts w:cs="MyriadPro-Regular"/>
                <w:sz w:val="24"/>
                <w:szCs w:val="24"/>
                <w:lang w:val="en-US"/>
              </w:rPr>
              <w:t>C</w:t>
            </w:r>
            <w:r w:rsidR="00133F67" w:rsidRPr="00BF3929">
              <w:rPr>
                <w:rFonts w:cs="MyriadPro-Regular"/>
                <w:sz w:val="24"/>
                <w:szCs w:val="24"/>
              </w:rPr>
              <w:t xml:space="preserve"> ή κάπου αλλού, </w:t>
            </w:r>
            <w:r w:rsidR="00491860" w:rsidRPr="00BF3929">
              <w:rPr>
                <w:rFonts w:cs="MyriadPro-Regular"/>
                <w:sz w:val="24"/>
                <w:szCs w:val="24"/>
              </w:rPr>
              <w:t xml:space="preserve"> ανάλογα με </w:t>
            </w:r>
            <w:r w:rsidR="00133F67" w:rsidRPr="00BF3929">
              <w:rPr>
                <w:rFonts w:cs="MyriadPro-Regular"/>
                <w:sz w:val="24"/>
                <w:szCs w:val="24"/>
              </w:rPr>
              <w:t>την ιδιοκτησία του εξοπλισμού και της καλωδίωσης</w:t>
            </w:r>
            <w:r w:rsidR="00DF5641" w:rsidRPr="00BF3929">
              <w:rPr>
                <w:rFonts w:cs="MyriadPro-Regular"/>
                <w:sz w:val="24"/>
                <w:szCs w:val="24"/>
              </w:rPr>
              <w:t xml:space="preserve"> ή της υπηρεσίας</w:t>
            </w:r>
            <w:r w:rsidR="00133F67" w:rsidRPr="00BF3929">
              <w:rPr>
                <w:rFonts w:cs="MyriadPro-Regular"/>
                <w:sz w:val="24"/>
                <w:szCs w:val="24"/>
              </w:rPr>
              <w:t>.</w:t>
            </w:r>
          </w:p>
        </w:tc>
        <w:tc>
          <w:tcPr>
            <w:tcW w:w="4621" w:type="dxa"/>
          </w:tcPr>
          <w:p w14:paraId="2FB39EA9" w14:textId="77777777" w:rsidR="00491860" w:rsidRPr="00BF3929" w:rsidRDefault="005573C7" w:rsidP="005573C7">
            <w:pPr>
              <w:rPr>
                <w:rFonts w:cs="MyriadPro-Regular"/>
                <w:sz w:val="24"/>
                <w:szCs w:val="24"/>
              </w:rPr>
            </w:pPr>
            <w:r w:rsidRPr="00BF3929">
              <w:rPr>
                <w:rFonts w:cs="MyriadPro-Regular"/>
                <w:sz w:val="24"/>
                <w:szCs w:val="24"/>
              </w:rPr>
              <w:t>Λετονία</w:t>
            </w:r>
            <w:r w:rsidR="002C6D97" w:rsidRPr="00BF3929">
              <w:rPr>
                <w:rFonts w:cs="MyriadPro-Regular"/>
                <w:sz w:val="24"/>
                <w:szCs w:val="24"/>
                <w:lang w:val="en-US"/>
              </w:rPr>
              <w:t>***</w:t>
            </w:r>
            <w:r w:rsidR="00DF5641" w:rsidRPr="00BF3929">
              <w:rPr>
                <w:rFonts w:cs="MyriadPro-Regular"/>
                <w:sz w:val="24"/>
                <w:szCs w:val="24"/>
              </w:rPr>
              <w:t xml:space="preserve">, </w:t>
            </w:r>
            <w:r w:rsidRPr="00BF3929">
              <w:rPr>
                <w:rFonts w:cs="MyriadPro-Regular"/>
                <w:sz w:val="24"/>
                <w:szCs w:val="24"/>
              </w:rPr>
              <w:t>Μάλτα</w:t>
            </w:r>
            <w:r w:rsidR="00DF5641" w:rsidRPr="00BF3929">
              <w:rPr>
                <w:rFonts w:cs="MyriadPro-Regular"/>
                <w:sz w:val="24"/>
                <w:szCs w:val="24"/>
              </w:rPr>
              <w:t xml:space="preserve">, </w:t>
            </w:r>
            <w:r w:rsidRPr="00BF3929">
              <w:rPr>
                <w:rFonts w:cs="MyriadPro-Regular"/>
                <w:sz w:val="24"/>
                <w:szCs w:val="24"/>
              </w:rPr>
              <w:t>Λίχτενσταιν</w:t>
            </w:r>
          </w:p>
        </w:tc>
      </w:tr>
      <w:tr w:rsidR="00491860" w:rsidRPr="00BF3929" w14:paraId="6702592E" w14:textId="77777777">
        <w:tc>
          <w:tcPr>
            <w:tcW w:w="4621" w:type="dxa"/>
          </w:tcPr>
          <w:p w14:paraId="14369991" w14:textId="77777777" w:rsidR="00491860" w:rsidRPr="00BF3929" w:rsidRDefault="00133F67" w:rsidP="00EB6143">
            <w:pPr>
              <w:rPr>
                <w:rFonts w:cs="MyriadPro-Regular"/>
                <w:sz w:val="24"/>
                <w:szCs w:val="24"/>
              </w:rPr>
            </w:pPr>
            <w:r w:rsidRPr="00BF3929">
              <w:rPr>
                <w:rFonts w:cs="MyriadPro-Regular"/>
                <w:sz w:val="24"/>
                <w:szCs w:val="24"/>
              </w:rPr>
              <w:t>Γενικότερος ορισμός του ΣΤΔ</w:t>
            </w:r>
            <w:r w:rsidR="00DF5641" w:rsidRPr="00BF3929">
              <w:rPr>
                <w:rFonts w:cs="MyriadPro-Regular"/>
                <w:sz w:val="24"/>
                <w:szCs w:val="24"/>
              </w:rPr>
              <w:t xml:space="preserve"> σε </w:t>
            </w:r>
            <w:r w:rsidR="00EB6143" w:rsidRPr="00BF3929">
              <w:rPr>
                <w:rFonts w:cs="MyriadPro-Regular"/>
                <w:sz w:val="24"/>
                <w:szCs w:val="24"/>
              </w:rPr>
              <w:t>άλλο</w:t>
            </w:r>
            <w:r w:rsidR="00DF5641" w:rsidRPr="00BF3929">
              <w:rPr>
                <w:rFonts w:cs="MyriadPro-Regular"/>
                <w:sz w:val="24"/>
                <w:szCs w:val="24"/>
              </w:rPr>
              <w:t xml:space="preserve"> νομοθετικό κείμενο</w:t>
            </w:r>
          </w:p>
        </w:tc>
        <w:tc>
          <w:tcPr>
            <w:tcW w:w="4621" w:type="dxa"/>
          </w:tcPr>
          <w:p w14:paraId="0DADFE52" w14:textId="77777777" w:rsidR="00491860" w:rsidRPr="00BF3929" w:rsidRDefault="005573C7" w:rsidP="001F62BD">
            <w:pPr>
              <w:rPr>
                <w:rFonts w:cs="MyriadPro-Regular"/>
                <w:sz w:val="24"/>
                <w:szCs w:val="24"/>
              </w:rPr>
            </w:pPr>
            <w:r w:rsidRPr="00BF3929">
              <w:rPr>
                <w:rFonts w:cs="MyriadPro-Regular"/>
                <w:sz w:val="24"/>
                <w:szCs w:val="24"/>
              </w:rPr>
              <w:t>Αυστρία</w:t>
            </w:r>
            <w:r w:rsidR="000D7850" w:rsidRPr="00BF3929">
              <w:rPr>
                <w:rFonts w:cs="MyriadPro-Regular"/>
                <w:sz w:val="24"/>
                <w:szCs w:val="24"/>
              </w:rPr>
              <w:t>,</w:t>
            </w:r>
            <w:r w:rsidRPr="00BF3929">
              <w:rPr>
                <w:rFonts w:cs="MyriadPro-Regular"/>
                <w:sz w:val="24"/>
                <w:szCs w:val="24"/>
              </w:rPr>
              <w:t xml:space="preserve"> Πορτογαλία</w:t>
            </w:r>
            <w:r w:rsidR="00DF5641" w:rsidRPr="00BF3929">
              <w:rPr>
                <w:rFonts w:cs="MyriadPro-Regular"/>
                <w:sz w:val="24"/>
                <w:szCs w:val="24"/>
              </w:rPr>
              <w:t>,</w:t>
            </w:r>
            <w:r w:rsidR="00761364" w:rsidRPr="00BF3929">
              <w:rPr>
                <w:sz w:val="24"/>
                <w:szCs w:val="24"/>
              </w:rPr>
              <w:t xml:space="preserve"> </w:t>
            </w:r>
            <w:r w:rsidRPr="00BF3929">
              <w:rPr>
                <w:rFonts w:cs="MyriadPro-Regular"/>
                <w:sz w:val="24"/>
                <w:szCs w:val="24"/>
              </w:rPr>
              <w:t>Τσεχία</w:t>
            </w:r>
            <w:r w:rsidR="00761364" w:rsidRPr="00BF3929">
              <w:rPr>
                <w:rFonts w:cs="MyriadPro-Regular"/>
                <w:sz w:val="24"/>
                <w:szCs w:val="24"/>
              </w:rPr>
              <w:t xml:space="preserve">, </w:t>
            </w:r>
            <w:r w:rsidR="000D7850" w:rsidRPr="00BF3929">
              <w:rPr>
                <w:rFonts w:cs="MyriadPro-Regular"/>
                <w:sz w:val="24"/>
                <w:szCs w:val="24"/>
                <w:lang w:val="en-US"/>
              </w:rPr>
              <w:t>T</w:t>
            </w:r>
            <w:r w:rsidRPr="00BF3929">
              <w:rPr>
                <w:rFonts w:cs="MyriadPro-Regular"/>
                <w:sz w:val="24"/>
                <w:szCs w:val="24"/>
              </w:rPr>
              <w:t>ουρκία</w:t>
            </w:r>
            <w:r w:rsidR="00133F67" w:rsidRPr="00BF3929">
              <w:rPr>
                <w:rFonts w:cs="MyriadPro-Regular"/>
                <w:sz w:val="24"/>
                <w:szCs w:val="24"/>
              </w:rPr>
              <w:t>,</w:t>
            </w:r>
            <w:r w:rsidR="00DF5641" w:rsidRPr="00BF3929">
              <w:rPr>
                <w:sz w:val="24"/>
                <w:szCs w:val="24"/>
              </w:rPr>
              <w:t xml:space="preserve"> </w:t>
            </w:r>
            <w:r w:rsidR="00EB6143" w:rsidRPr="00BF3929">
              <w:rPr>
                <w:rFonts w:cs="MyriadPro-Regular"/>
                <w:sz w:val="24"/>
                <w:szCs w:val="24"/>
              </w:rPr>
              <w:t>Σλοβακία</w:t>
            </w:r>
            <w:r w:rsidR="00133F67" w:rsidRPr="00BF3929">
              <w:rPr>
                <w:rFonts w:cs="MyriadPro-Regular"/>
                <w:sz w:val="24"/>
                <w:szCs w:val="24"/>
              </w:rPr>
              <w:t>,</w:t>
            </w:r>
            <w:r w:rsidRPr="00BF3929">
              <w:rPr>
                <w:rFonts w:cs="MyriadPro-Regular"/>
                <w:sz w:val="24"/>
                <w:szCs w:val="24"/>
              </w:rPr>
              <w:t>Πολωνία</w:t>
            </w:r>
          </w:p>
        </w:tc>
      </w:tr>
      <w:tr w:rsidR="00133F67" w:rsidRPr="00BF3929" w14:paraId="4384BF2C" w14:textId="77777777">
        <w:tc>
          <w:tcPr>
            <w:tcW w:w="4621" w:type="dxa"/>
          </w:tcPr>
          <w:p w14:paraId="6024238C" w14:textId="77777777" w:rsidR="00133F67" w:rsidRPr="00BF3929" w:rsidRDefault="00133F67" w:rsidP="00BF73D9">
            <w:pPr>
              <w:rPr>
                <w:rFonts w:cs="MyriadPro-Regular"/>
                <w:sz w:val="24"/>
                <w:szCs w:val="24"/>
              </w:rPr>
            </w:pPr>
            <w:r w:rsidRPr="00BF3929">
              <w:rPr>
                <w:rFonts w:cs="MyriadPro-Regular"/>
                <w:sz w:val="24"/>
                <w:szCs w:val="24"/>
              </w:rPr>
              <w:t>Θα προσδιοριστεί στο μέλλον, βάσει της Οδηγίας και των κατευθυντήριων γραμμών του BEREC</w:t>
            </w:r>
          </w:p>
        </w:tc>
        <w:tc>
          <w:tcPr>
            <w:tcW w:w="4621" w:type="dxa"/>
          </w:tcPr>
          <w:p w14:paraId="65748E52" w14:textId="77777777" w:rsidR="00133F67" w:rsidRPr="00BF3929" w:rsidRDefault="00DB3CA8" w:rsidP="00DB3CA8">
            <w:pPr>
              <w:rPr>
                <w:rFonts w:cs="MyriadPro-Regular"/>
                <w:sz w:val="24"/>
                <w:szCs w:val="24"/>
              </w:rPr>
            </w:pPr>
            <w:r w:rsidRPr="00BF3929">
              <w:rPr>
                <w:rFonts w:cs="MyriadPro-Regular"/>
                <w:sz w:val="24"/>
                <w:szCs w:val="24"/>
              </w:rPr>
              <w:t>Σλοβενία</w:t>
            </w:r>
            <w:r w:rsidR="005E20EF" w:rsidRPr="00BF3929">
              <w:rPr>
                <w:rFonts w:cs="MyriadPro-Regular"/>
                <w:sz w:val="24"/>
                <w:szCs w:val="24"/>
              </w:rPr>
              <w:t xml:space="preserve">, </w:t>
            </w:r>
            <w:r w:rsidR="00EB6143" w:rsidRPr="00BF3929">
              <w:rPr>
                <w:rFonts w:cs="MyriadPro-Regular"/>
                <w:sz w:val="24"/>
                <w:szCs w:val="24"/>
              </w:rPr>
              <w:t xml:space="preserve">Νορβηγία </w:t>
            </w:r>
            <w:r w:rsidR="00EB6143" w:rsidRPr="00BF3929">
              <w:rPr>
                <w:rFonts w:cs="MyriadPro-Regular"/>
                <w:sz w:val="24"/>
                <w:szCs w:val="24"/>
                <w:lang w:val="en-US"/>
              </w:rPr>
              <w:t xml:space="preserve">, </w:t>
            </w:r>
            <w:r w:rsidR="00EB6143" w:rsidRPr="00BF3929">
              <w:rPr>
                <w:rFonts w:cs="MyriadPro-Regular"/>
                <w:sz w:val="24"/>
                <w:szCs w:val="24"/>
              </w:rPr>
              <w:t>Μάλτα</w:t>
            </w:r>
            <w:r w:rsidR="005E20EF" w:rsidRPr="00BF3929">
              <w:rPr>
                <w:rFonts w:cs="MyriadPro-Regular"/>
                <w:sz w:val="24"/>
                <w:szCs w:val="24"/>
                <w:lang w:val="en-US"/>
              </w:rPr>
              <w:t>,</w:t>
            </w:r>
            <w:r w:rsidR="005E20EF" w:rsidRPr="00BF3929">
              <w:rPr>
                <w:rFonts w:cs="MyriadPro-Regular"/>
                <w:sz w:val="24"/>
                <w:szCs w:val="24"/>
              </w:rPr>
              <w:t xml:space="preserve"> </w:t>
            </w:r>
            <w:r w:rsidR="00BB19ED" w:rsidRPr="00BF3929">
              <w:rPr>
                <w:rFonts w:cs="MyriadPro-Regular"/>
                <w:sz w:val="24"/>
                <w:szCs w:val="24"/>
              </w:rPr>
              <w:t>Κροατία</w:t>
            </w:r>
          </w:p>
        </w:tc>
      </w:tr>
      <w:tr w:rsidR="00761364" w:rsidRPr="00BF3929" w14:paraId="588CD2C0" w14:textId="77777777">
        <w:tc>
          <w:tcPr>
            <w:tcW w:w="4621" w:type="dxa"/>
          </w:tcPr>
          <w:p w14:paraId="56A6DD97" w14:textId="77777777" w:rsidR="00761364" w:rsidRPr="00BF3929" w:rsidRDefault="00761364" w:rsidP="00BF73D9">
            <w:pPr>
              <w:rPr>
                <w:rFonts w:cs="MyriadPro-Regular"/>
                <w:sz w:val="24"/>
                <w:szCs w:val="24"/>
              </w:rPr>
            </w:pPr>
            <w:r w:rsidRPr="00BF3929">
              <w:rPr>
                <w:rFonts w:cs="MyriadPro-Regular"/>
                <w:sz w:val="24"/>
                <w:szCs w:val="24"/>
              </w:rPr>
              <w:t>Άλλο</w:t>
            </w:r>
          </w:p>
        </w:tc>
        <w:tc>
          <w:tcPr>
            <w:tcW w:w="4621" w:type="dxa"/>
          </w:tcPr>
          <w:p w14:paraId="5A8FC531" w14:textId="77777777" w:rsidR="00761364" w:rsidRPr="00BF3929" w:rsidRDefault="00EB6143" w:rsidP="00EB6143">
            <w:pPr>
              <w:rPr>
                <w:rFonts w:cs="MyriadPro-Regular"/>
                <w:sz w:val="24"/>
                <w:szCs w:val="24"/>
              </w:rPr>
            </w:pPr>
            <w:r w:rsidRPr="00BF3929">
              <w:rPr>
                <w:rFonts w:cs="MyriadPro-Regular"/>
                <w:sz w:val="24"/>
                <w:szCs w:val="24"/>
              </w:rPr>
              <w:t>Γαλλία</w:t>
            </w:r>
            <w:r w:rsidR="00DF5641" w:rsidRPr="00BF3929">
              <w:rPr>
                <w:rFonts w:cs="MyriadPro-Regular"/>
                <w:sz w:val="24"/>
                <w:szCs w:val="24"/>
              </w:rPr>
              <w:t xml:space="preserve">, </w:t>
            </w:r>
            <w:r w:rsidRPr="00BF3929">
              <w:rPr>
                <w:rFonts w:cs="MyriadPro-Regular"/>
                <w:sz w:val="24"/>
                <w:szCs w:val="24"/>
              </w:rPr>
              <w:t>Ουγγαρία</w:t>
            </w:r>
            <w:r w:rsidR="00761364" w:rsidRPr="00BF3929">
              <w:rPr>
                <w:rFonts w:cs="MyriadPro-Regular"/>
                <w:sz w:val="24"/>
                <w:szCs w:val="24"/>
              </w:rPr>
              <w:t xml:space="preserve"> (προσδιορίζεται στα συμβόλαια), </w:t>
            </w:r>
            <w:r w:rsidR="00BB19ED" w:rsidRPr="00BF3929">
              <w:rPr>
                <w:rFonts w:cs="MyriadPro-Regular"/>
                <w:sz w:val="24"/>
                <w:szCs w:val="24"/>
              </w:rPr>
              <w:t>Σερβία</w:t>
            </w:r>
            <w:r w:rsidR="00DF5641" w:rsidRPr="00BF3929">
              <w:rPr>
                <w:rFonts w:cs="MyriadPro-Regular"/>
                <w:sz w:val="24"/>
                <w:szCs w:val="24"/>
              </w:rPr>
              <w:t xml:space="preserve"> </w:t>
            </w:r>
            <w:r w:rsidR="00761364" w:rsidRPr="00BF3929">
              <w:rPr>
                <w:rFonts w:cs="MyriadPro-Regular"/>
                <w:sz w:val="24"/>
                <w:szCs w:val="24"/>
              </w:rPr>
              <w:t xml:space="preserve"> </w:t>
            </w:r>
          </w:p>
        </w:tc>
      </w:tr>
    </w:tbl>
    <w:p w14:paraId="2D7DE372" w14:textId="77777777" w:rsidR="00491860" w:rsidRPr="00BF3929" w:rsidRDefault="00491860" w:rsidP="00BF73D9">
      <w:pPr>
        <w:spacing w:line="240" w:lineRule="auto"/>
        <w:rPr>
          <w:rFonts w:cs="MyriadPro-Regular"/>
          <w:sz w:val="24"/>
          <w:szCs w:val="24"/>
        </w:rPr>
      </w:pPr>
      <w:r w:rsidRPr="00BF3929">
        <w:rPr>
          <w:rFonts w:cs="MyriadPro-Regular"/>
          <w:sz w:val="24"/>
          <w:szCs w:val="24"/>
        </w:rPr>
        <w:t xml:space="preserve">Πηγή: </w:t>
      </w:r>
      <w:r w:rsidRPr="00BF3929">
        <w:rPr>
          <w:rFonts w:cs="MyriadPro-Regular"/>
          <w:sz w:val="24"/>
          <w:szCs w:val="24"/>
          <w:lang w:val="en-US"/>
        </w:rPr>
        <w:t>BEREC</w:t>
      </w:r>
      <w:r w:rsidRPr="00BF3929">
        <w:rPr>
          <w:rFonts w:cs="MyriadPro-Regular"/>
          <w:sz w:val="24"/>
          <w:szCs w:val="24"/>
        </w:rPr>
        <w:t xml:space="preserve"> και ΕΕΤΤ</w:t>
      </w:r>
    </w:p>
    <w:p w14:paraId="518B6222" w14:textId="77777777" w:rsidR="003968AD" w:rsidRPr="00BF3929" w:rsidRDefault="00133F67" w:rsidP="008B7A9A">
      <w:pPr>
        <w:spacing w:line="240" w:lineRule="auto"/>
        <w:jc w:val="both"/>
        <w:rPr>
          <w:rFonts w:cs="MyriadPro-Regular"/>
          <w:sz w:val="24"/>
          <w:szCs w:val="24"/>
        </w:rPr>
      </w:pPr>
      <w:r w:rsidRPr="00BF3929">
        <w:rPr>
          <w:rFonts w:cs="MyriadPro-Regular"/>
          <w:sz w:val="24"/>
          <w:szCs w:val="24"/>
        </w:rPr>
        <w:t>*</w:t>
      </w:r>
      <w:r w:rsidR="0094698D" w:rsidRPr="00BF3929">
        <w:rPr>
          <w:rFonts w:cs="MyriadPro-Regular"/>
          <w:sz w:val="24"/>
          <w:szCs w:val="24"/>
        </w:rPr>
        <w:t xml:space="preserve"> </w:t>
      </w:r>
      <w:r w:rsidR="005E20EF" w:rsidRPr="00BF3929">
        <w:rPr>
          <w:rFonts w:cs="MyriadPro-Regular"/>
          <w:sz w:val="24"/>
          <w:szCs w:val="24"/>
        </w:rPr>
        <w:t xml:space="preserve">στην Ολλανδία με την εξαίρεση του εξοπλισμού που </w:t>
      </w:r>
      <w:r w:rsidR="003968AD" w:rsidRPr="00BF3929">
        <w:rPr>
          <w:rFonts w:cs="MyriadPro-Regular"/>
          <w:sz w:val="24"/>
          <w:szCs w:val="24"/>
        </w:rPr>
        <w:t>απαιτεί για την πρόσβαση στο δίκτυο για συγκεκριμένη υπηρεσία (</w:t>
      </w:r>
      <w:r w:rsidR="003968AD" w:rsidRPr="00BF3929">
        <w:rPr>
          <w:rFonts w:cs="MyriadPro-Regular"/>
          <w:sz w:val="24"/>
          <w:szCs w:val="24"/>
          <w:lang w:val="en-US"/>
        </w:rPr>
        <w:t>decoding</w:t>
      </w:r>
      <w:r w:rsidR="003968AD" w:rsidRPr="00BF3929">
        <w:rPr>
          <w:rFonts w:cs="MyriadPro-Regular"/>
          <w:sz w:val="24"/>
          <w:szCs w:val="24"/>
        </w:rPr>
        <w:t xml:space="preserve"> </w:t>
      </w:r>
      <w:r w:rsidR="003968AD" w:rsidRPr="00BF3929">
        <w:rPr>
          <w:rFonts w:cs="MyriadPro-Regular"/>
          <w:sz w:val="24"/>
          <w:szCs w:val="24"/>
          <w:lang w:val="en-US"/>
        </w:rPr>
        <w:t>smartcards</w:t>
      </w:r>
      <w:r w:rsidR="003968AD" w:rsidRPr="00BF3929">
        <w:rPr>
          <w:rFonts w:cs="MyriadPro-Regular"/>
          <w:sz w:val="24"/>
          <w:szCs w:val="24"/>
        </w:rPr>
        <w:t xml:space="preserve"> </w:t>
      </w:r>
      <w:r w:rsidR="00E57F7D" w:rsidRPr="00BF3929">
        <w:rPr>
          <w:rFonts w:cs="MyriadPro-Regular"/>
          <w:sz w:val="24"/>
          <w:szCs w:val="24"/>
        </w:rPr>
        <w:t>για</w:t>
      </w:r>
      <w:r w:rsidR="003968AD" w:rsidRPr="00BF3929">
        <w:rPr>
          <w:rFonts w:cs="MyriadPro-Regular"/>
          <w:sz w:val="24"/>
          <w:szCs w:val="24"/>
        </w:rPr>
        <w:t xml:space="preserve"> </w:t>
      </w:r>
      <w:r w:rsidR="003968AD" w:rsidRPr="00BF3929">
        <w:rPr>
          <w:rFonts w:cs="MyriadPro-Regular"/>
          <w:sz w:val="24"/>
          <w:szCs w:val="24"/>
          <w:lang w:val="en-US"/>
        </w:rPr>
        <w:t>TV</w:t>
      </w:r>
      <w:r w:rsidR="003968AD" w:rsidRPr="00BF3929">
        <w:rPr>
          <w:rFonts w:cs="MyriadPro-Regular"/>
          <w:sz w:val="24"/>
          <w:szCs w:val="24"/>
        </w:rPr>
        <w:t xml:space="preserve"> </w:t>
      </w:r>
      <w:r w:rsidR="003968AD" w:rsidRPr="00BF3929">
        <w:rPr>
          <w:rFonts w:cs="MyriadPro-Regular"/>
          <w:sz w:val="24"/>
          <w:szCs w:val="24"/>
          <w:lang w:val="en-US"/>
        </w:rPr>
        <w:t>bundles</w:t>
      </w:r>
      <w:r w:rsidR="003968AD" w:rsidRPr="00BF3929">
        <w:rPr>
          <w:rFonts w:cs="MyriadPro-Regular"/>
          <w:sz w:val="24"/>
          <w:szCs w:val="24"/>
        </w:rPr>
        <w:t>)</w:t>
      </w:r>
      <w:r w:rsidR="00E57F7D" w:rsidRPr="00BF3929">
        <w:rPr>
          <w:rFonts w:cs="MyriadPro-Regular"/>
          <w:sz w:val="24"/>
          <w:szCs w:val="24"/>
        </w:rPr>
        <w:t xml:space="preserve"> </w:t>
      </w:r>
      <w:r w:rsidR="003968AD" w:rsidRPr="00BF3929">
        <w:rPr>
          <w:rFonts w:cs="MyriadPro-Regular"/>
          <w:sz w:val="24"/>
          <w:szCs w:val="24"/>
        </w:rPr>
        <w:t xml:space="preserve">κάποια ειδική ταυτοποίηση, </w:t>
      </w:r>
      <w:r w:rsidR="00E24C98" w:rsidRPr="00BF3929">
        <w:rPr>
          <w:rFonts w:cs="MyriadPro-Regular"/>
          <w:sz w:val="24"/>
          <w:szCs w:val="24"/>
        </w:rPr>
        <w:t xml:space="preserve"> </w:t>
      </w:r>
      <w:r w:rsidR="003968AD" w:rsidRPr="00BF3929">
        <w:rPr>
          <w:rFonts w:cs="MyriadPro-Regular"/>
          <w:sz w:val="24"/>
          <w:szCs w:val="24"/>
        </w:rPr>
        <w:t>πιστοποίηση ή λειτουργία ασφαλείας .</w:t>
      </w:r>
    </w:p>
    <w:p w14:paraId="6B408465" w14:textId="77777777" w:rsidR="0094698D" w:rsidRPr="00BF3929" w:rsidRDefault="003968AD" w:rsidP="00BF73D9">
      <w:pPr>
        <w:spacing w:line="240" w:lineRule="auto"/>
        <w:jc w:val="both"/>
        <w:rPr>
          <w:rFonts w:cs="MyriadPro-Regular"/>
          <w:sz w:val="24"/>
          <w:szCs w:val="24"/>
        </w:rPr>
      </w:pPr>
      <w:r w:rsidRPr="00BF3929">
        <w:rPr>
          <w:rFonts w:cs="MyriadPro-Regular"/>
          <w:sz w:val="24"/>
          <w:szCs w:val="24"/>
        </w:rPr>
        <w:t xml:space="preserve"> </w:t>
      </w:r>
      <w:r w:rsidR="00133F67" w:rsidRPr="00BF3929">
        <w:rPr>
          <w:rFonts w:cs="MyriadPro-Regular"/>
          <w:sz w:val="24"/>
          <w:szCs w:val="24"/>
        </w:rPr>
        <w:t>**</w:t>
      </w:r>
      <w:r w:rsidR="0094698D" w:rsidRPr="00BF3929">
        <w:rPr>
          <w:rFonts w:cs="MyriadPro-Regular"/>
          <w:sz w:val="24"/>
          <w:szCs w:val="24"/>
        </w:rPr>
        <w:t xml:space="preserve"> </w:t>
      </w:r>
      <w:r w:rsidRPr="00BF3929">
        <w:rPr>
          <w:rFonts w:cs="MyriadPro-Regular"/>
          <w:sz w:val="24"/>
          <w:szCs w:val="24"/>
        </w:rPr>
        <w:t>Στην Κύπρο</w:t>
      </w:r>
      <w:r w:rsidR="00530E13" w:rsidRPr="00BF3929">
        <w:rPr>
          <w:rFonts w:cs="MyriadPro-Regular"/>
          <w:sz w:val="24"/>
          <w:szCs w:val="24"/>
        </w:rPr>
        <w:t xml:space="preserve"> </w:t>
      </w:r>
      <w:r w:rsidRPr="00BF3929">
        <w:rPr>
          <w:rFonts w:cs="MyriadPro-Regular"/>
          <w:sz w:val="24"/>
          <w:szCs w:val="24"/>
        </w:rPr>
        <w:t xml:space="preserve">ο κύριος λόγος που ορίστηκε το ΣΤΔ </w:t>
      </w:r>
      <w:r w:rsidR="00655545" w:rsidRPr="00BF3929">
        <w:rPr>
          <w:rFonts w:cs="MyriadPro-Regular"/>
          <w:sz w:val="24"/>
          <w:szCs w:val="24"/>
        </w:rPr>
        <w:t xml:space="preserve">στο σημείο Α </w:t>
      </w:r>
      <w:r w:rsidRPr="00BF3929">
        <w:rPr>
          <w:rFonts w:cs="MyriadPro-Regular"/>
          <w:sz w:val="24"/>
          <w:szCs w:val="24"/>
        </w:rPr>
        <w:t xml:space="preserve">ήταν για να είναι ξεκάθαρο το όριο μεταξύ της δικτυακής υποδομής του δημόσιου δικτύου και της ιδιωτικής υποδομής  του κτηρίου </w:t>
      </w:r>
      <w:r w:rsidR="00655545" w:rsidRPr="00BF3929">
        <w:rPr>
          <w:rFonts w:cs="MyriadPro-Regular"/>
          <w:sz w:val="24"/>
          <w:szCs w:val="24"/>
        </w:rPr>
        <w:t>(</w:t>
      </w:r>
      <w:r w:rsidR="002C6D97" w:rsidRPr="00BF3929">
        <w:rPr>
          <w:rFonts w:cs="MyriadPro-Regular"/>
          <w:sz w:val="24"/>
          <w:szCs w:val="24"/>
          <w:lang w:val="en-US"/>
        </w:rPr>
        <w:t>in</w:t>
      </w:r>
      <w:r w:rsidR="002C6D97" w:rsidRPr="00BF3929">
        <w:rPr>
          <w:rFonts w:cs="MyriadPro-Regular"/>
          <w:sz w:val="24"/>
          <w:szCs w:val="24"/>
        </w:rPr>
        <w:t>-</w:t>
      </w:r>
      <w:r w:rsidR="002C6D97" w:rsidRPr="00BF3929">
        <w:rPr>
          <w:rFonts w:cs="MyriadPro-Regular"/>
          <w:sz w:val="24"/>
          <w:szCs w:val="24"/>
          <w:lang w:val="en-US"/>
        </w:rPr>
        <w:t>building</w:t>
      </w:r>
      <w:r w:rsidR="002C6D97" w:rsidRPr="00BF3929">
        <w:rPr>
          <w:rFonts w:cs="MyriadPro-Regular"/>
          <w:sz w:val="24"/>
          <w:szCs w:val="24"/>
        </w:rPr>
        <w:t xml:space="preserve"> </w:t>
      </w:r>
      <w:r w:rsidR="00655545" w:rsidRPr="00BF3929">
        <w:rPr>
          <w:rFonts w:cs="MyriadPro-Regular"/>
          <w:sz w:val="24"/>
          <w:szCs w:val="24"/>
        </w:rPr>
        <w:t>) και το σημείο αυτό συμπίπτει με το πρώτο σημείο διανομής (</w:t>
      </w:r>
      <w:r w:rsidR="00655545" w:rsidRPr="00BF3929">
        <w:rPr>
          <w:rFonts w:cs="MyriadPro-Regular"/>
          <w:sz w:val="24"/>
          <w:szCs w:val="24"/>
          <w:lang w:val="en-US"/>
        </w:rPr>
        <w:t>first</w:t>
      </w:r>
      <w:r w:rsidR="00655545" w:rsidRPr="00BF3929">
        <w:rPr>
          <w:rFonts w:cs="MyriadPro-Regular"/>
          <w:sz w:val="24"/>
          <w:szCs w:val="24"/>
        </w:rPr>
        <w:t xml:space="preserve"> </w:t>
      </w:r>
      <w:r w:rsidR="00655545" w:rsidRPr="00BF3929">
        <w:rPr>
          <w:rFonts w:cs="MyriadPro-Regular"/>
          <w:sz w:val="24"/>
          <w:szCs w:val="24"/>
          <w:lang w:val="en-US"/>
        </w:rPr>
        <w:t>distribution</w:t>
      </w:r>
      <w:r w:rsidR="00655545" w:rsidRPr="00BF3929">
        <w:rPr>
          <w:rFonts w:cs="MyriadPro-Regular"/>
          <w:sz w:val="24"/>
          <w:szCs w:val="24"/>
        </w:rPr>
        <w:t xml:space="preserve"> </w:t>
      </w:r>
      <w:r w:rsidR="00655545" w:rsidRPr="00BF3929">
        <w:rPr>
          <w:rFonts w:cs="MyriadPro-Regular"/>
          <w:sz w:val="24"/>
          <w:szCs w:val="24"/>
          <w:lang w:val="en-US"/>
        </w:rPr>
        <w:t>box</w:t>
      </w:r>
      <w:r w:rsidR="00655545" w:rsidRPr="00BF3929">
        <w:rPr>
          <w:rFonts w:cs="MyriadPro-Regular"/>
          <w:sz w:val="24"/>
          <w:szCs w:val="24"/>
        </w:rPr>
        <w:t>)</w:t>
      </w:r>
      <w:r w:rsidR="0055255C" w:rsidRPr="00BF3929">
        <w:rPr>
          <w:rFonts w:cs="MyriadPro-Regular"/>
          <w:sz w:val="24"/>
          <w:szCs w:val="24"/>
        </w:rPr>
        <w:t xml:space="preserve"> </w:t>
      </w:r>
      <w:r w:rsidR="00655545" w:rsidRPr="00BF3929">
        <w:rPr>
          <w:rFonts w:cs="MyriadPro-Regular"/>
          <w:sz w:val="24"/>
          <w:szCs w:val="24"/>
        </w:rPr>
        <w:t>μέσα στο κτήριο.</w:t>
      </w:r>
    </w:p>
    <w:p w14:paraId="252412ED" w14:textId="77777777" w:rsidR="003517AB" w:rsidRPr="00BF3929" w:rsidRDefault="003517AB" w:rsidP="00BF73D9">
      <w:pPr>
        <w:spacing w:line="240" w:lineRule="auto"/>
        <w:jc w:val="both"/>
        <w:rPr>
          <w:rFonts w:cs="MyriadPro-Regular"/>
          <w:sz w:val="24"/>
          <w:szCs w:val="24"/>
        </w:rPr>
      </w:pPr>
      <w:r w:rsidRPr="00BF3929">
        <w:rPr>
          <w:rFonts w:cs="MyriadPro-Regular"/>
          <w:sz w:val="24"/>
          <w:szCs w:val="24"/>
        </w:rPr>
        <w:t>***</w:t>
      </w:r>
      <w:r w:rsidR="00655545" w:rsidRPr="00BF3929">
        <w:rPr>
          <w:rFonts w:cs="MyriadPro-Regular"/>
          <w:sz w:val="24"/>
          <w:szCs w:val="24"/>
        </w:rPr>
        <w:t xml:space="preserve">Στην Λετονία το ΣΤΔ προσδιορίζεται στο σημείο Α, Β ή </w:t>
      </w:r>
      <w:r w:rsidR="00655545" w:rsidRPr="00BF3929">
        <w:rPr>
          <w:rFonts w:cs="MyriadPro-Regular"/>
          <w:sz w:val="24"/>
          <w:szCs w:val="24"/>
          <w:lang w:val="en-US"/>
        </w:rPr>
        <w:t>C</w:t>
      </w:r>
      <w:r w:rsidR="00655545" w:rsidRPr="00BF3929">
        <w:rPr>
          <w:rFonts w:cs="MyriadPro-Regular"/>
          <w:sz w:val="24"/>
          <w:szCs w:val="24"/>
        </w:rPr>
        <w:t xml:space="preserve"> ή κάπου αλλού στο δίκτυο ανάλογα με την ιδιοκτησία του εξοπλισμού και των καλωδίων. Οι τελικοί χρήστες δεν έχουν δικαίωμα να χρησιμοποιούν τον δικό τους τερματικό εξομπλισμό </w:t>
      </w:r>
      <w:r w:rsidR="00655545" w:rsidRPr="00BF3929">
        <w:rPr>
          <w:rFonts w:cs="MyriadPro-Regular"/>
          <w:sz w:val="24"/>
          <w:szCs w:val="24"/>
          <w:lang w:val="en-US"/>
        </w:rPr>
        <w:t>modem</w:t>
      </w:r>
      <w:r w:rsidR="00E57F7D" w:rsidRPr="00BF3929">
        <w:rPr>
          <w:rFonts w:cs="MyriadPro-Regular"/>
          <w:sz w:val="24"/>
          <w:szCs w:val="24"/>
        </w:rPr>
        <w:t xml:space="preserve"> </w:t>
      </w:r>
      <w:r w:rsidR="00655545" w:rsidRPr="00BF3929">
        <w:rPr>
          <w:rFonts w:cs="MyriadPro-Regular"/>
          <w:sz w:val="24"/>
          <w:szCs w:val="24"/>
        </w:rPr>
        <w:t xml:space="preserve">ή </w:t>
      </w:r>
      <w:r w:rsidR="00655545" w:rsidRPr="00BF3929">
        <w:rPr>
          <w:rFonts w:cs="MyriadPro-Regular"/>
          <w:sz w:val="24"/>
          <w:szCs w:val="24"/>
          <w:lang w:val="en-US"/>
        </w:rPr>
        <w:t>router</w:t>
      </w:r>
      <w:r w:rsidR="00655545" w:rsidRPr="00BF3929">
        <w:rPr>
          <w:rFonts w:cs="MyriadPro-Regular"/>
          <w:sz w:val="24"/>
          <w:szCs w:val="24"/>
        </w:rPr>
        <w:t>.</w:t>
      </w:r>
    </w:p>
    <w:p w14:paraId="73F6C7DD" w14:textId="125129CB" w:rsidR="00E71C0D" w:rsidRPr="00BF3929" w:rsidRDefault="003C06BF" w:rsidP="00BF73D9">
      <w:pPr>
        <w:spacing w:line="240" w:lineRule="auto"/>
        <w:jc w:val="both"/>
        <w:rPr>
          <w:rFonts w:cs="MyriadPro-Regular"/>
          <w:sz w:val="24"/>
          <w:szCs w:val="24"/>
        </w:rPr>
      </w:pPr>
      <w:r w:rsidRPr="00BF3929">
        <w:rPr>
          <w:rFonts w:cs="MyriadPro-Regular"/>
          <w:sz w:val="24"/>
          <w:szCs w:val="24"/>
        </w:rPr>
        <w:lastRenderedPageBreak/>
        <w:t>Σε πέντε χώρες</w:t>
      </w:r>
      <w:r w:rsidRPr="00BF3929">
        <w:rPr>
          <w:sz w:val="24"/>
          <w:szCs w:val="24"/>
        </w:rPr>
        <w:t xml:space="preserve"> (</w:t>
      </w:r>
      <w:r w:rsidR="00BB19ED" w:rsidRPr="00BF3929">
        <w:rPr>
          <w:rFonts w:cs="MyriadPro-Regular"/>
          <w:sz w:val="24"/>
          <w:szCs w:val="24"/>
        </w:rPr>
        <w:t>Γερμανία</w:t>
      </w:r>
      <w:r w:rsidRPr="00BF3929">
        <w:rPr>
          <w:rFonts w:cs="MyriadPro-Regular"/>
          <w:sz w:val="24"/>
          <w:szCs w:val="24"/>
        </w:rPr>
        <w:t xml:space="preserve">, </w:t>
      </w:r>
      <w:r w:rsidR="00BB19ED" w:rsidRPr="00BF3929">
        <w:rPr>
          <w:rFonts w:cs="MyriadPro-Regular"/>
          <w:sz w:val="24"/>
          <w:szCs w:val="24"/>
        </w:rPr>
        <w:t>Ιταλία</w:t>
      </w:r>
      <w:r w:rsidRPr="00BF3929">
        <w:rPr>
          <w:rFonts w:cs="MyriadPro-Regular"/>
          <w:sz w:val="24"/>
          <w:szCs w:val="24"/>
        </w:rPr>
        <w:t xml:space="preserve">, </w:t>
      </w:r>
      <w:r w:rsidR="00BB19ED" w:rsidRPr="00BF3929">
        <w:rPr>
          <w:rFonts w:cs="MyriadPro-Regular"/>
          <w:sz w:val="24"/>
          <w:szCs w:val="24"/>
        </w:rPr>
        <w:t>Ολλανδία, Κύπρος</w:t>
      </w:r>
      <w:r w:rsidRPr="00BF3929">
        <w:rPr>
          <w:rFonts w:cs="MyriadPro-Regular"/>
          <w:sz w:val="24"/>
          <w:szCs w:val="24"/>
        </w:rPr>
        <w:t xml:space="preserve">) ο ορισμός του ΣΤΔ, </w:t>
      </w:r>
      <w:r w:rsidR="00895CE0" w:rsidRPr="00BF3929">
        <w:rPr>
          <w:rFonts w:cs="MyriadPro-Regular"/>
          <w:sz w:val="24"/>
          <w:szCs w:val="24"/>
        </w:rPr>
        <w:t>ισχύει για τα</w:t>
      </w:r>
      <w:r w:rsidRPr="00BF3929">
        <w:rPr>
          <w:rFonts w:cs="MyriadPro-Regular"/>
          <w:sz w:val="24"/>
          <w:szCs w:val="24"/>
        </w:rPr>
        <w:t xml:space="preserve"> δίκτυα όλων των </w:t>
      </w:r>
      <w:r w:rsidR="00283B8C" w:rsidRPr="00BF3929">
        <w:rPr>
          <w:rFonts w:cs="MyriadPro-Regular"/>
          <w:sz w:val="24"/>
          <w:szCs w:val="24"/>
        </w:rPr>
        <w:t>π</w:t>
      </w:r>
      <w:r w:rsidRPr="00BF3929">
        <w:rPr>
          <w:rFonts w:cs="MyriadPro-Regular"/>
          <w:sz w:val="24"/>
          <w:szCs w:val="24"/>
        </w:rPr>
        <w:t xml:space="preserve">αρόχων </w:t>
      </w:r>
      <w:r w:rsidR="002417DC" w:rsidRPr="00BF3929">
        <w:rPr>
          <w:rFonts w:cs="MyriadPro-Regular"/>
          <w:sz w:val="24"/>
          <w:szCs w:val="24"/>
        </w:rPr>
        <w:t>δικτύων και υπηρεσιών ηλεκτρονικών  επικοινωνιών</w:t>
      </w:r>
      <w:r w:rsidRPr="00BF3929">
        <w:rPr>
          <w:rFonts w:cs="MyriadPro-Regular"/>
          <w:sz w:val="24"/>
          <w:szCs w:val="24"/>
        </w:rPr>
        <w:t xml:space="preserve">, </w:t>
      </w:r>
      <w:r w:rsidR="00283B8C" w:rsidRPr="00BF3929">
        <w:rPr>
          <w:rFonts w:cs="MyriadPro-Regular"/>
          <w:sz w:val="24"/>
          <w:szCs w:val="24"/>
        </w:rPr>
        <w:t>τό</w:t>
      </w:r>
      <w:r w:rsidR="00F34261" w:rsidRPr="00BF3929">
        <w:rPr>
          <w:rFonts w:cs="MyriadPro-Regular"/>
          <w:sz w:val="24"/>
          <w:szCs w:val="24"/>
        </w:rPr>
        <w:t>σ</w:t>
      </w:r>
      <w:r w:rsidR="00283B8C" w:rsidRPr="00BF3929">
        <w:rPr>
          <w:rFonts w:cs="MyriadPro-Regular"/>
          <w:sz w:val="24"/>
          <w:szCs w:val="24"/>
        </w:rPr>
        <w:t xml:space="preserve">ο </w:t>
      </w:r>
      <w:r w:rsidRPr="00BF3929">
        <w:rPr>
          <w:rFonts w:cs="MyriadPro-Regular"/>
          <w:sz w:val="24"/>
          <w:szCs w:val="24"/>
        </w:rPr>
        <w:t>για υπηρεσίες χονδρικής</w:t>
      </w:r>
      <w:r w:rsidR="00FC0806" w:rsidRPr="00BF3929">
        <w:rPr>
          <w:rFonts w:cs="MyriadPro-Regular"/>
          <w:sz w:val="24"/>
          <w:szCs w:val="24"/>
        </w:rPr>
        <w:t xml:space="preserve"> όσο</w:t>
      </w:r>
      <w:r w:rsidRPr="00BF3929">
        <w:rPr>
          <w:rFonts w:cs="MyriadPro-Regular"/>
          <w:sz w:val="24"/>
          <w:szCs w:val="24"/>
        </w:rPr>
        <w:t xml:space="preserve"> και λιανικής, ανεξάρτητα από το μέσο πρόσβασης (χαλκός, οπτική ίνα)</w:t>
      </w:r>
      <w:r w:rsidR="00E57F7D" w:rsidRPr="00BF3929">
        <w:rPr>
          <w:rFonts w:cs="MyriadPro-Regular"/>
          <w:sz w:val="24"/>
          <w:szCs w:val="24"/>
        </w:rPr>
        <w:t xml:space="preserve"> </w:t>
      </w:r>
      <w:r w:rsidR="00895CE0" w:rsidRPr="00BF3929">
        <w:rPr>
          <w:rFonts w:cs="MyriadPro-Regular"/>
          <w:sz w:val="24"/>
          <w:szCs w:val="24"/>
        </w:rPr>
        <w:t>και για όλες τις τεχνολογίες πρόσβασης</w:t>
      </w:r>
      <w:r w:rsidR="00E71C0D" w:rsidRPr="00BF3929">
        <w:rPr>
          <w:rFonts w:cs="MyriadPro-Regular"/>
          <w:sz w:val="24"/>
          <w:szCs w:val="24"/>
        </w:rPr>
        <w:t xml:space="preserve"> (</w:t>
      </w:r>
      <w:r w:rsidR="00895CE0" w:rsidRPr="00BF3929">
        <w:rPr>
          <w:rFonts w:cs="MyriadPro-Regular"/>
          <w:sz w:val="24"/>
          <w:szCs w:val="24"/>
        </w:rPr>
        <w:t>π.χ.</w:t>
      </w:r>
      <w:r w:rsidR="00E71C0D" w:rsidRPr="00BF3929">
        <w:rPr>
          <w:rFonts w:cs="MyriadPro-Regular"/>
          <w:sz w:val="24"/>
          <w:szCs w:val="24"/>
        </w:rPr>
        <w:t xml:space="preserve"> ADSL, VDSL, GPON, DOCSIS)</w:t>
      </w:r>
      <w:r w:rsidR="00895CE0" w:rsidRPr="00BF3929">
        <w:rPr>
          <w:rFonts w:cs="MyriadPro-Regular"/>
          <w:sz w:val="24"/>
          <w:szCs w:val="24"/>
        </w:rPr>
        <w:t>, με τις εξής εξαιρέσεις:</w:t>
      </w:r>
      <w:r w:rsidR="00E71C0D" w:rsidRPr="00BF3929">
        <w:rPr>
          <w:rFonts w:cs="MyriadPro-Regular"/>
          <w:sz w:val="24"/>
          <w:szCs w:val="24"/>
        </w:rPr>
        <w:t xml:space="preserve">  </w:t>
      </w:r>
      <w:r w:rsidR="00895CE0" w:rsidRPr="00BF3929">
        <w:rPr>
          <w:rFonts w:cs="MyriadPro-Regular"/>
          <w:sz w:val="24"/>
          <w:szCs w:val="24"/>
        </w:rPr>
        <w:t>στην Ολλανδία ισχύει μόνο για τις υπηρεσίες λιανικής</w:t>
      </w:r>
      <w:r w:rsidR="00FC0806" w:rsidRPr="00BF3929">
        <w:rPr>
          <w:rFonts w:cs="MyriadPro-Regular"/>
          <w:sz w:val="24"/>
          <w:szCs w:val="24"/>
        </w:rPr>
        <w:t>, ενώ</w:t>
      </w:r>
      <w:r w:rsidR="00895CE0" w:rsidRPr="00BF3929">
        <w:rPr>
          <w:rFonts w:cs="MyriadPro-Regular"/>
          <w:sz w:val="24"/>
          <w:szCs w:val="24"/>
        </w:rPr>
        <w:t xml:space="preserve"> στην </w:t>
      </w:r>
      <w:r w:rsidR="00722C32" w:rsidRPr="00BF3929">
        <w:rPr>
          <w:rFonts w:cs="MyriadPro-Regular"/>
          <w:sz w:val="24"/>
          <w:szCs w:val="24"/>
        </w:rPr>
        <w:t xml:space="preserve">Κύπρο ισχύει μόνο για παρόχους </w:t>
      </w:r>
      <w:r w:rsidR="002417DC" w:rsidRPr="00BF3929">
        <w:rPr>
          <w:rFonts w:cs="MyriadPro-Regular"/>
          <w:sz w:val="24"/>
          <w:szCs w:val="24"/>
        </w:rPr>
        <w:t xml:space="preserve">που αναπτύσσουν δίκτυο σταθερής τηλεφωνίας. </w:t>
      </w:r>
    </w:p>
    <w:p w14:paraId="5D5E6B36" w14:textId="4EBD0186" w:rsidR="00E368FD" w:rsidRPr="00BF3929" w:rsidRDefault="002417DC" w:rsidP="00C22E1F">
      <w:pPr>
        <w:spacing w:line="240" w:lineRule="auto"/>
        <w:jc w:val="both"/>
        <w:rPr>
          <w:rFonts w:cs="MyriadPro-Regular"/>
          <w:sz w:val="24"/>
          <w:szCs w:val="24"/>
        </w:rPr>
      </w:pPr>
      <w:r w:rsidRPr="00BF3929">
        <w:rPr>
          <w:rFonts w:cs="MyriadPro-Regular"/>
          <w:sz w:val="24"/>
          <w:szCs w:val="24"/>
        </w:rPr>
        <w:t xml:space="preserve">Στις χώρες </w:t>
      </w:r>
      <w:r w:rsidR="00E368FD" w:rsidRPr="00BF3929">
        <w:rPr>
          <w:rFonts w:cs="MyriadPro-Regular"/>
          <w:sz w:val="24"/>
          <w:szCs w:val="24"/>
        </w:rPr>
        <w:t xml:space="preserve">που το ΣΤΔ </w:t>
      </w:r>
      <w:r w:rsidR="00FC0806" w:rsidRPr="00BF3929">
        <w:rPr>
          <w:rFonts w:cs="MyriadPro-Regular"/>
          <w:sz w:val="24"/>
          <w:szCs w:val="24"/>
        </w:rPr>
        <w:t>έχει προσδιοριστεί επακριβώς</w:t>
      </w:r>
      <w:r w:rsidR="00EA491B" w:rsidRPr="00BF3929">
        <w:rPr>
          <w:rFonts w:cs="MyriadPro-Regular"/>
          <w:sz w:val="24"/>
          <w:szCs w:val="24"/>
        </w:rPr>
        <w:t>,</w:t>
      </w:r>
      <w:r w:rsidRPr="00BF3929">
        <w:rPr>
          <w:rFonts w:cs="MyriadPro-Regular"/>
          <w:sz w:val="24"/>
          <w:szCs w:val="24"/>
        </w:rPr>
        <w:t xml:space="preserve"> </w:t>
      </w:r>
      <w:r w:rsidR="00E368FD" w:rsidRPr="00BF3929">
        <w:rPr>
          <w:rFonts w:cs="MyriadPro-Regular"/>
          <w:sz w:val="24"/>
          <w:szCs w:val="24"/>
        </w:rPr>
        <w:t xml:space="preserve">ο κύριος λόγος ήταν για να </w:t>
      </w:r>
      <w:r w:rsidRPr="00BF3929">
        <w:rPr>
          <w:rFonts w:cs="MyriadPro-Regular"/>
          <w:sz w:val="24"/>
          <w:szCs w:val="24"/>
        </w:rPr>
        <w:t>υπάρχει ένα ξεκάθαρο τοπίο στο που οριοθετ</w:t>
      </w:r>
      <w:r w:rsidR="00EA491B" w:rsidRPr="00BF3929">
        <w:rPr>
          <w:rFonts w:cs="MyriadPro-Regular"/>
          <w:sz w:val="24"/>
          <w:szCs w:val="24"/>
        </w:rPr>
        <w:t>εί</w:t>
      </w:r>
      <w:r w:rsidRPr="00BF3929">
        <w:rPr>
          <w:rFonts w:cs="MyriadPro-Regular"/>
          <w:sz w:val="24"/>
          <w:szCs w:val="24"/>
        </w:rPr>
        <w:t>ται το δημόσιο δίκτυο και ξεκινάει το ιδιωτικό</w:t>
      </w:r>
      <w:r w:rsidR="00EA491B" w:rsidRPr="00BF3929">
        <w:rPr>
          <w:rFonts w:cs="MyriadPro-Regular"/>
          <w:sz w:val="24"/>
          <w:szCs w:val="24"/>
        </w:rPr>
        <w:t xml:space="preserve">. Άλλοι </w:t>
      </w:r>
      <w:r w:rsidRPr="00BF3929">
        <w:rPr>
          <w:rFonts w:cs="MyriadPro-Regular"/>
          <w:sz w:val="24"/>
          <w:szCs w:val="24"/>
        </w:rPr>
        <w:t xml:space="preserve">λόγοι ήταν για να δοθεί απάντηση σε σχετικά παράπονα καταναλωτών </w:t>
      </w:r>
      <w:r w:rsidR="00E368FD" w:rsidRPr="00BF3929">
        <w:rPr>
          <w:rFonts w:cs="MyriadPro-Regular"/>
          <w:sz w:val="24"/>
          <w:szCs w:val="24"/>
        </w:rPr>
        <w:t xml:space="preserve"> (</w:t>
      </w:r>
      <w:r w:rsidR="00BB19ED" w:rsidRPr="00BF3929">
        <w:rPr>
          <w:rFonts w:cs="MyriadPro-Regular"/>
          <w:sz w:val="24"/>
          <w:szCs w:val="24"/>
        </w:rPr>
        <w:t>Γερμανία</w:t>
      </w:r>
      <w:r w:rsidR="00E368FD" w:rsidRPr="00BF3929">
        <w:rPr>
          <w:rFonts w:cs="MyriadPro-Regular"/>
          <w:sz w:val="24"/>
          <w:szCs w:val="24"/>
        </w:rPr>
        <w:t xml:space="preserve">, </w:t>
      </w:r>
      <w:r w:rsidR="00BB19ED" w:rsidRPr="00BF3929">
        <w:rPr>
          <w:rFonts w:cs="MyriadPro-Regular"/>
          <w:sz w:val="24"/>
          <w:szCs w:val="24"/>
        </w:rPr>
        <w:t>Ολλανδία</w:t>
      </w:r>
      <w:r w:rsidR="00E368FD" w:rsidRPr="00BF3929">
        <w:rPr>
          <w:rFonts w:cs="MyriadPro-Regular"/>
          <w:sz w:val="24"/>
          <w:szCs w:val="24"/>
        </w:rPr>
        <w:t xml:space="preserve">) </w:t>
      </w:r>
      <w:r w:rsidR="00EA491B" w:rsidRPr="00BF3929">
        <w:rPr>
          <w:rFonts w:cs="MyriadPro-Regular"/>
          <w:sz w:val="24"/>
          <w:szCs w:val="24"/>
        </w:rPr>
        <w:t>ή</w:t>
      </w:r>
      <w:r w:rsidR="00E368FD" w:rsidRPr="00BF3929">
        <w:rPr>
          <w:rFonts w:cs="MyriadPro-Regular"/>
          <w:sz w:val="24"/>
          <w:szCs w:val="24"/>
        </w:rPr>
        <w:t xml:space="preserve"> </w:t>
      </w:r>
      <w:r w:rsidR="00EA491B" w:rsidRPr="00BF3929">
        <w:rPr>
          <w:rFonts w:cs="MyriadPro-Regular"/>
          <w:sz w:val="24"/>
          <w:szCs w:val="24"/>
        </w:rPr>
        <w:t xml:space="preserve">αιτήματα </w:t>
      </w:r>
      <w:r w:rsidR="00E368FD" w:rsidRPr="00BF3929">
        <w:rPr>
          <w:rFonts w:cs="MyriadPro-Regular"/>
          <w:sz w:val="24"/>
          <w:szCs w:val="24"/>
        </w:rPr>
        <w:t xml:space="preserve"> (</w:t>
      </w:r>
      <w:r w:rsidR="00BB19ED" w:rsidRPr="00BF3929">
        <w:rPr>
          <w:rFonts w:cs="MyriadPro-Regular"/>
          <w:sz w:val="24"/>
          <w:szCs w:val="24"/>
        </w:rPr>
        <w:t>Ιταλία</w:t>
      </w:r>
      <w:r w:rsidR="00E368FD" w:rsidRPr="00BF3929">
        <w:rPr>
          <w:rFonts w:cs="MyriadPro-Regular"/>
          <w:sz w:val="24"/>
          <w:szCs w:val="24"/>
        </w:rPr>
        <w:t xml:space="preserve">) </w:t>
      </w:r>
      <w:r w:rsidR="00BB19ED" w:rsidRPr="00BF3929">
        <w:rPr>
          <w:rFonts w:cs="MyriadPro-Regular"/>
          <w:sz w:val="24"/>
          <w:szCs w:val="24"/>
        </w:rPr>
        <w:t xml:space="preserve">από τα ενδιαφερόμενα μέρη </w:t>
      </w:r>
      <w:r w:rsidR="00EA491B" w:rsidRPr="00BF3929">
        <w:rPr>
          <w:rFonts w:cs="MyriadPro-Regular"/>
          <w:sz w:val="24"/>
          <w:szCs w:val="24"/>
        </w:rPr>
        <w:t>και προκειμένου να μπορούν οι τε</w:t>
      </w:r>
      <w:r w:rsidR="00C22E1F" w:rsidRPr="00BF3929">
        <w:rPr>
          <w:rFonts w:cs="MyriadPro-Regular"/>
          <w:sz w:val="24"/>
          <w:szCs w:val="24"/>
        </w:rPr>
        <w:t>λικοί χρήστες να προ</w:t>
      </w:r>
      <w:r w:rsidR="00FC0806" w:rsidRPr="00BF3929">
        <w:rPr>
          <w:rFonts w:cs="MyriadPro-Regular"/>
          <w:sz w:val="24"/>
          <w:szCs w:val="24"/>
        </w:rPr>
        <w:t>μ</w:t>
      </w:r>
      <w:r w:rsidR="00C22E1F" w:rsidRPr="00BF3929">
        <w:rPr>
          <w:rFonts w:cs="MyriadPro-Regular"/>
          <w:sz w:val="24"/>
          <w:szCs w:val="24"/>
        </w:rPr>
        <w:t>ηθεύονται Τ</w:t>
      </w:r>
      <w:r w:rsidR="00EA491B" w:rsidRPr="00BF3929">
        <w:rPr>
          <w:rFonts w:cs="MyriadPro-Regular"/>
          <w:sz w:val="24"/>
          <w:szCs w:val="24"/>
        </w:rPr>
        <w:t>Ε της επιλογής τους.</w:t>
      </w:r>
    </w:p>
    <w:p w14:paraId="0A43CF43" w14:textId="2D4B01C8" w:rsidR="00E71C0D" w:rsidRPr="00BF3929" w:rsidRDefault="00E71C0D" w:rsidP="00BF73D9">
      <w:pPr>
        <w:spacing w:line="240" w:lineRule="auto"/>
        <w:rPr>
          <w:rFonts w:cs="MyriadPro-Regular"/>
          <w:sz w:val="24"/>
          <w:szCs w:val="24"/>
        </w:rPr>
      </w:pPr>
      <w:r w:rsidRPr="00BF3929">
        <w:rPr>
          <w:rFonts w:cs="MyriadPro-Regular"/>
          <w:sz w:val="24"/>
          <w:szCs w:val="24"/>
        </w:rPr>
        <w:t>Οι χώρες που είχαν καθορίσει το ΣΤΔ</w:t>
      </w:r>
      <w:r w:rsidR="00FC0806" w:rsidRPr="00BF3929">
        <w:rPr>
          <w:rFonts w:cs="MyriadPro-Regular"/>
          <w:sz w:val="24"/>
          <w:szCs w:val="24"/>
        </w:rPr>
        <w:t>,</w:t>
      </w:r>
      <w:r w:rsidRPr="00BF3929">
        <w:rPr>
          <w:rFonts w:cs="MyriadPro-Regular"/>
          <w:sz w:val="24"/>
          <w:szCs w:val="24"/>
        </w:rPr>
        <w:t xml:space="preserve"> πριν την έκδοση των Κατευθυντήριων γραμμών από το </w:t>
      </w:r>
      <w:r w:rsidRPr="00BF3929">
        <w:rPr>
          <w:rFonts w:cs="MyriadPro-Regular"/>
          <w:sz w:val="24"/>
          <w:szCs w:val="24"/>
          <w:lang w:val="en-US"/>
        </w:rPr>
        <w:t>BEREC</w:t>
      </w:r>
      <w:r w:rsidR="00FC0806" w:rsidRPr="00BF3929">
        <w:rPr>
          <w:rFonts w:cs="MyriadPro-Regular"/>
          <w:sz w:val="24"/>
          <w:szCs w:val="24"/>
        </w:rPr>
        <w:t>,</w:t>
      </w:r>
      <w:r w:rsidRPr="00BF3929">
        <w:rPr>
          <w:rFonts w:cs="MyriadPro-Regular"/>
          <w:sz w:val="24"/>
          <w:szCs w:val="24"/>
        </w:rPr>
        <w:t xml:space="preserve">  έλαβαν υπόψιν τους κριτήρια όπως:</w:t>
      </w:r>
    </w:p>
    <w:p w14:paraId="6672EC3E" w14:textId="3ACF5125" w:rsidR="00FB7CD6" w:rsidRPr="00BF3929" w:rsidRDefault="0093599B" w:rsidP="00BF73D9">
      <w:pPr>
        <w:pStyle w:val="ListParagraph"/>
        <w:numPr>
          <w:ilvl w:val="0"/>
          <w:numId w:val="1"/>
        </w:numPr>
        <w:spacing w:line="240" w:lineRule="auto"/>
        <w:rPr>
          <w:rFonts w:cs="MyriadPro-Regular"/>
          <w:i/>
          <w:sz w:val="24"/>
          <w:szCs w:val="24"/>
        </w:rPr>
      </w:pPr>
      <w:r w:rsidRPr="00BF3929">
        <w:rPr>
          <w:rFonts w:cs="MyriadPro-Regular"/>
          <w:i/>
          <w:sz w:val="24"/>
          <w:szCs w:val="24"/>
        </w:rPr>
        <w:t xml:space="preserve">Συμμόρφωση </w:t>
      </w:r>
      <w:r w:rsidR="00FB7CD6" w:rsidRPr="00BF3929">
        <w:rPr>
          <w:rFonts w:cs="MyriadPro-Regular"/>
          <w:i/>
          <w:sz w:val="24"/>
          <w:szCs w:val="24"/>
        </w:rPr>
        <w:t xml:space="preserve">του ορισμού του ΣΤΔ με τις </w:t>
      </w:r>
      <w:r w:rsidR="00B674A7" w:rsidRPr="00BF3929">
        <w:rPr>
          <w:rFonts w:cs="MyriadPro-Regular"/>
          <w:i/>
          <w:sz w:val="24"/>
          <w:szCs w:val="24"/>
        </w:rPr>
        <w:t>ισχύουσες νομικές διατάξεις</w:t>
      </w:r>
      <w:r w:rsidR="002E3897" w:rsidRPr="00BF3929">
        <w:rPr>
          <w:rFonts w:cs="MyriadPro-Regular"/>
          <w:i/>
          <w:sz w:val="24"/>
          <w:szCs w:val="24"/>
        </w:rPr>
        <w:t>.</w:t>
      </w:r>
      <w:r w:rsidR="00FB7CD6" w:rsidRPr="00BF3929">
        <w:rPr>
          <w:rFonts w:cs="MyriadPro-Regular"/>
          <w:i/>
          <w:sz w:val="24"/>
          <w:szCs w:val="24"/>
        </w:rPr>
        <w:t xml:space="preserve">  </w:t>
      </w:r>
    </w:p>
    <w:p w14:paraId="61DDFB7C" w14:textId="025966F4" w:rsidR="00FB7CD6" w:rsidRPr="00BF3929" w:rsidRDefault="00FB7CD6" w:rsidP="00BF73D9">
      <w:pPr>
        <w:pStyle w:val="ListParagraph"/>
        <w:numPr>
          <w:ilvl w:val="0"/>
          <w:numId w:val="1"/>
        </w:numPr>
        <w:spacing w:line="240" w:lineRule="auto"/>
        <w:rPr>
          <w:rFonts w:cs="MyriadPro-Regular"/>
          <w:i/>
          <w:sz w:val="24"/>
          <w:szCs w:val="24"/>
        </w:rPr>
      </w:pPr>
      <w:r w:rsidRPr="00BF3929">
        <w:rPr>
          <w:rFonts w:cs="MyriadPro-Regular"/>
          <w:i/>
          <w:sz w:val="24"/>
          <w:szCs w:val="24"/>
        </w:rPr>
        <w:t>Δυνατότητα επιλογής του τερματικού εξοπλισμού/μόντεμ από τον τελικό χρήστη</w:t>
      </w:r>
      <w:r w:rsidR="002E3897" w:rsidRPr="00BF3929">
        <w:rPr>
          <w:rFonts w:cs="MyriadPro-Regular"/>
          <w:i/>
          <w:sz w:val="24"/>
          <w:szCs w:val="24"/>
        </w:rPr>
        <w:t>.</w:t>
      </w:r>
      <w:r w:rsidRPr="00BF3929">
        <w:rPr>
          <w:rFonts w:cs="MyriadPro-Regular"/>
          <w:i/>
          <w:sz w:val="24"/>
          <w:szCs w:val="24"/>
        </w:rPr>
        <w:t xml:space="preserve"> </w:t>
      </w:r>
    </w:p>
    <w:p w14:paraId="1C05B2A5" w14:textId="3B6A916A" w:rsidR="00FB7CD6" w:rsidRPr="00BF3929" w:rsidRDefault="00FB7CD6" w:rsidP="00BF73D9">
      <w:pPr>
        <w:pStyle w:val="ListParagraph"/>
        <w:numPr>
          <w:ilvl w:val="0"/>
          <w:numId w:val="1"/>
        </w:numPr>
        <w:spacing w:line="240" w:lineRule="auto"/>
        <w:rPr>
          <w:rFonts w:cs="MyriadPro-Regular"/>
          <w:i/>
          <w:sz w:val="24"/>
          <w:szCs w:val="24"/>
        </w:rPr>
      </w:pPr>
      <w:r w:rsidRPr="00BF3929">
        <w:rPr>
          <w:rFonts w:cs="MyriadPro-Regular"/>
          <w:i/>
          <w:sz w:val="24"/>
          <w:szCs w:val="24"/>
        </w:rPr>
        <w:t xml:space="preserve">Διαλειτουργικότητα του εξοπλισμού με το δημόσιο </w:t>
      </w:r>
      <w:r w:rsidR="00E55B9C" w:rsidRPr="00BF3929">
        <w:rPr>
          <w:rFonts w:cs="MyriadPro-Regular"/>
          <w:i/>
          <w:sz w:val="24"/>
          <w:szCs w:val="24"/>
        </w:rPr>
        <w:t>δίκτυο</w:t>
      </w:r>
      <w:r w:rsidR="002E3897" w:rsidRPr="00BF3929">
        <w:rPr>
          <w:rFonts w:cs="MyriadPro-Regular"/>
          <w:i/>
          <w:sz w:val="24"/>
          <w:szCs w:val="24"/>
        </w:rPr>
        <w:t>.</w:t>
      </w:r>
    </w:p>
    <w:p w14:paraId="21A31B51" w14:textId="75FB0E90" w:rsidR="00567F86" w:rsidRPr="00BF3929" w:rsidRDefault="00A71173" w:rsidP="00BF73D9">
      <w:pPr>
        <w:pStyle w:val="ListParagraph"/>
        <w:numPr>
          <w:ilvl w:val="0"/>
          <w:numId w:val="1"/>
        </w:numPr>
        <w:spacing w:line="240" w:lineRule="auto"/>
        <w:rPr>
          <w:rFonts w:cs="MyriadPro-Regular"/>
          <w:i/>
          <w:sz w:val="24"/>
          <w:szCs w:val="24"/>
          <w:lang w:val="en-US"/>
        </w:rPr>
      </w:pPr>
      <w:r w:rsidRPr="00BF3929">
        <w:rPr>
          <w:rFonts w:cs="MyriadPro-Regular"/>
          <w:i/>
          <w:sz w:val="24"/>
          <w:szCs w:val="24"/>
        </w:rPr>
        <w:t>Απλότητα των δικτυακών λειτουργιών</w:t>
      </w:r>
      <w:r w:rsidR="002E3897" w:rsidRPr="00BF3929">
        <w:rPr>
          <w:rFonts w:cs="MyriadPro-Regular"/>
          <w:i/>
          <w:sz w:val="24"/>
          <w:szCs w:val="24"/>
          <w:lang w:val="en-US"/>
        </w:rPr>
        <w:t>.</w:t>
      </w:r>
    </w:p>
    <w:p w14:paraId="095BAED2" w14:textId="77777777" w:rsidR="002C6D97" w:rsidRPr="00BF3929" w:rsidRDefault="00AE2E90" w:rsidP="00BF73D9">
      <w:pPr>
        <w:pStyle w:val="ListParagraph"/>
        <w:numPr>
          <w:ilvl w:val="0"/>
          <w:numId w:val="1"/>
        </w:numPr>
        <w:spacing w:line="240" w:lineRule="auto"/>
        <w:rPr>
          <w:rFonts w:cs="MyriadPro-Regular"/>
          <w:i/>
          <w:sz w:val="24"/>
          <w:szCs w:val="24"/>
        </w:rPr>
      </w:pPr>
      <w:r w:rsidRPr="00BF3929">
        <w:rPr>
          <w:rFonts w:cs="MyriadPro-Regular"/>
          <w:i/>
          <w:sz w:val="24"/>
          <w:szCs w:val="24"/>
        </w:rPr>
        <w:t>Να αποτρέπεται πιθανή δ</w:t>
      </w:r>
      <w:r w:rsidR="002A4E38" w:rsidRPr="00BF3929">
        <w:rPr>
          <w:rFonts w:cs="MyriadPro-Regular"/>
          <w:i/>
          <w:sz w:val="24"/>
          <w:szCs w:val="24"/>
        </w:rPr>
        <w:t xml:space="preserve">ιαφοροποίηση στο επίπεδο υπηρεσιών που λαμβάνουν οι τελικοί χρήστες που χρησιμοποιούν εξοπλισμό της επιλογής τους.  </w:t>
      </w:r>
    </w:p>
    <w:p w14:paraId="1D4E7134" w14:textId="43F05509" w:rsidR="00740F69" w:rsidRPr="00BF3929" w:rsidRDefault="0085050F" w:rsidP="00637FF4">
      <w:pPr>
        <w:pStyle w:val="ListParagraph"/>
        <w:numPr>
          <w:ilvl w:val="0"/>
          <w:numId w:val="1"/>
        </w:numPr>
        <w:spacing w:line="240" w:lineRule="auto"/>
        <w:rPr>
          <w:rFonts w:cs="MyriadPro-Regular"/>
          <w:i/>
          <w:sz w:val="24"/>
          <w:szCs w:val="24"/>
        </w:rPr>
      </w:pPr>
      <w:r w:rsidRPr="00BF3929">
        <w:rPr>
          <w:rFonts w:cs="MyriadPro-Regular"/>
          <w:i/>
          <w:sz w:val="24"/>
          <w:szCs w:val="24"/>
        </w:rPr>
        <w:t>Θέματα ασφάλειας και προστασίας δεδομένων</w:t>
      </w:r>
      <w:r w:rsidR="002E3897" w:rsidRPr="00BF3929">
        <w:rPr>
          <w:rFonts w:cs="MyriadPro-Regular"/>
          <w:i/>
          <w:sz w:val="24"/>
          <w:szCs w:val="24"/>
        </w:rPr>
        <w:t>.</w:t>
      </w:r>
    </w:p>
    <w:p w14:paraId="6559933B" w14:textId="77777777" w:rsidR="00E71C0D" w:rsidRPr="00BF3929" w:rsidRDefault="00E71C0D" w:rsidP="006F20E4">
      <w:pPr>
        <w:pStyle w:val="AHeading1"/>
        <w:numPr>
          <w:ilvl w:val="0"/>
          <w:numId w:val="18"/>
        </w:numPr>
        <w:tabs>
          <w:tab w:val="clear" w:pos="540"/>
          <w:tab w:val="clear" w:pos="1260"/>
          <w:tab w:val="clear" w:pos="1800"/>
        </w:tabs>
        <w:suppressAutoHyphens w:val="0"/>
        <w:rPr>
          <w:rFonts w:asciiTheme="minorHAnsi" w:hAnsiTheme="minorHAnsi"/>
          <w:caps/>
          <w:szCs w:val="24"/>
          <w:lang w:val="el-GR" w:eastAsia="el-GR"/>
        </w:rPr>
      </w:pPr>
      <w:bookmarkStart w:id="6" w:name="_Toc65499835"/>
      <w:r w:rsidRPr="00BF3929">
        <w:rPr>
          <w:rFonts w:asciiTheme="minorHAnsi" w:hAnsiTheme="minorHAnsi"/>
          <w:caps/>
          <w:szCs w:val="24"/>
          <w:lang w:val="el-GR" w:eastAsia="el-GR"/>
        </w:rPr>
        <w:lastRenderedPageBreak/>
        <w:t>Κριτήρια καθορισμού ΣΤΔ</w:t>
      </w:r>
      <w:bookmarkEnd w:id="6"/>
      <w:r w:rsidRPr="00BF3929">
        <w:rPr>
          <w:rFonts w:asciiTheme="minorHAnsi" w:hAnsiTheme="minorHAnsi"/>
          <w:caps/>
          <w:szCs w:val="24"/>
          <w:lang w:val="el-GR" w:eastAsia="el-GR"/>
        </w:rPr>
        <w:t xml:space="preserve"> </w:t>
      </w:r>
    </w:p>
    <w:p w14:paraId="3872393E" w14:textId="18A677D4" w:rsidR="00032759" w:rsidRPr="00BF3929" w:rsidRDefault="00032759" w:rsidP="00577F1D">
      <w:pPr>
        <w:spacing w:line="240" w:lineRule="auto"/>
        <w:ind w:left="142"/>
        <w:rPr>
          <w:rFonts w:cs="MyriadPro-Regular"/>
          <w:sz w:val="24"/>
          <w:szCs w:val="24"/>
        </w:rPr>
      </w:pPr>
      <w:r w:rsidRPr="00BF3929">
        <w:rPr>
          <w:rFonts w:cs="MyriadPro-Regular"/>
          <w:sz w:val="24"/>
          <w:szCs w:val="24"/>
        </w:rPr>
        <w:t xml:space="preserve">Σύμφωνα με τις Κατευθυντήριες γραμμές του BEREC,  </w:t>
      </w:r>
      <w:r w:rsidR="00FC0806" w:rsidRPr="00BF3929">
        <w:rPr>
          <w:rFonts w:cs="MyriadPro-Regular"/>
          <w:sz w:val="24"/>
          <w:szCs w:val="24"/>
        </w:rPr>
        <w:t xml:space="preserve">συνίσταται </w:t>
      </w:r>
      <w:r w:rsidRPr="00BF3929">
        <w:rPr>
          <w:rFonts w:cs="MyriadPro-Regular"/>
          <w:sz w:val="24"/>
          <w:szCs w:val="24"/>
        </w:rPr>
        <w:t>οι ρυθμιστικές αρχές</w:t>
      </w:r>
      <w:r w:rsidR="00FC0806" w:rsidRPr="00BF3929">
        <w:rPr>
          <w:rFonts w:cs="MyriadPro-Regular"/>
          <w:sz w:val="24"/>
          <w:szCs w:val="24"/>
        </w:rPr>
        <w:t>,</w:t>
      </w:r>
      <w:r w:rsidRPr="00BF3929">
        <w:rPr>
          <w:rFonts w:cs="MyriadPro-Regular"/>
          <w:sz w:val="24"/>
          <w:szCs w:val="24"/>
        </w:rPr>
        <w:t xml:space="preserve"> κατά τον ορισμό του ΣΤΔ, να λ</w:t>
      </w:r>
      <w:r w:rsidR="00FC0806" w:rsidRPr="00BF3929">
        <w:rPr>
          <w:rFonts w:cs="MyriadPro-Regular"/>
          <w:sz w:val="24"/>
          <w:szCs w:val="24"/>
        </w:rPr>
        <w:t xml:space="preserve">αμβάνουν </w:t>
      </w:r>
      <w:r w:rsidRPr="00BF3929">
        <w:rPr>
          <w:rFonts w:cs="MyriadPro-Regular"/>
          <w:sz w:val="24"/>
          <w:szCs w:val="24"/>
        </w:rPr>
        <w:t>υπόψ</w:t>
      </w:r>
      <w:r w:rsidR="00FC0806" w:rsidRPr="00BF3929">
        <w:rPr>
          <w:rFonts w:cs="MyriadPro-Regular"/>
          <w:sz w:val="24"/>
          <w:szCs w:val="24"/>
        </w:rPr>
        <w:t>η</w:t>
      </w:r>
      <w:r w:rsidRPr="00BF3929">
        <w:rPr>
          <w:rFonts w:cs="MyriadPro-Regular"/>
          <w:sz w:val="24"/>
          <w:szCs w:val="24"/>
        </w:rPr>
        <w:t xml:space="preserve"> τους τα παρακάτω κριτήρια:</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0"/>
      </w:tblGrid>
      <w:tr w:rsidR="00032759" w:rsidRPr="00BF3929" w14:paraId="244AAC67" w14:textId="77777777">
        <w:trPr>
          <w:trHeight w:val="416"/>
        </w:trPr>
        <w:tc>
          <w:tcPr>
            <w:tcW w:w="8570" w:type="dxa"/>
          </w:tcPr>
          <w:p w14:paraId="110ACE34" w14:textId="77777777" w:rsidR="00032759" w:rsidRPr="00BF3929" w:rsidRDefault="002565C7" w:rsidP="00BF73D9">
            <w:pPr>
              <w:spacing w:line="240" w:lineRule="auto"/>
              <w:rPr>
                <w:rFonts w:cs="MyriadPro-Regular"/>
                <w:b/>
                <w:sz w:val="24"/>
                <w:szCs w:val="24"/>
              </w:rPr>
            </w:pPr>
            <w:r w:rsidRPr="00BF3929">
              <w:rPr>
                <w:rFonts w:cs="MyriadPro-Regular"/>
                <w:b/>
                <w:sz w:val="24"/>
                <w:szCs w:val="24"/>
                <w:lang w:val="en-US"/>
              </w:rPr>
              <w:t>A</w:t>
            </w:r>
            <w:r w:rsidR="00032759" w:rsidRPr="00BF3929">
              <w:rPr>
                <w:rFonts w:cs="MyriadPro-Regular"/>
                <w:b/>
                <w:sz w:val="24"/>
                <w:szCs w:val="24"/>
              </w:rPr>
              <w:t>)</w:t>
            </w:r>
            <w:r w:rsidR="00032759" w:rsidRPr="00BF3929">
              <w:rPr>
                <w:rFonts w:cs="MyriadPro-Regular"/>
                <w:b/>
                <w:sz w:val="24"/>
                <w:szCs w:val="24"/>
              </w:rPr>
              <w:tab/>
              <w:t>Συμμόρφωση με το ισχύο</w:t>
            </w:r>
            <w:r w:rsidR="00211266" w:rsidRPr="00BF3929">
              <w:rPr>
                <w:rFonts w:cs="MyriadPro-Regular"/>
                <w:b/>
                <w:sz w:val="24"/>
                <w:szCs w:val="24"/>
              </w:rPr>
              <w:t>ν</w:t>
            </w:r>
            <w:r w:rsidR="00032759" w:rsidRPr="00BF3929">
              <w:rPr>
                <w:rFonts w:cs="MyriadPro-Regular"/>
                <w:b/>
                <w:sz w:val="24"/>
                <w:szCs w:val="24"/>
              </w:rPr>
              <w:t xml:space="preserve"> νομοθετικό πλαίσιο.  </w:t>
            </w:r>
          </w:p>
          <w:p w14:paraId="669549B9" w14:textId="77777777" w:rsidR="00032759" w:rsidRPr="00BF3929" w:rsidRDefault="002565C7" w:rsidP="00BF73D9">
            <w:pPr>
              <w:spacing w:line="240" w:lineRule="auto"/>
              <w:rPr>
                <w:rFonts w:cs="MyriadPro-Regular"/>
                <w:b/>
                <w:sz w:val="24"/>
                <w:szCs w:val="24"/>
              </w:rPr>
            </w:pPr>
            <w:r w:rsidRPr="00BF3929">
              <w:rPr>
                <w:rFonts w:cs="MyriadPro-Regular"/>
                <w:b/>
                <w:sz w:val="24"/>
                <w:szCs w:val="24"/>
                <w:lang w:val="en-US"/>
              </w:rPr>
              <w:t>B</w:t>
            </w:r>
            <w:r w:rsidR="00183572" w:rsidRPr="00BF3929">
              <w:rPr>
                <w:rFonts w:cs="MyriadPro-Regular"/>
                <w:b/>
                <w:sz w:val="24"/>
                <w:szCs w:val="24"/>
              </w:rPr>
              <w:t>)</w:t>
            </w:r>
            <w:r w:rsidR="00183572" w:rsidRPr="00BF3929">
              <w:rPr>
                <w:rFonts w:cs="MyriadPro-Regular"/>
                <w:b/>
                <w:sz w:val="24"/>
                <w:szCs w:val="24"/>
              </w:rPr>
              <w:tab/>
              <w:t xml:space="preserve">Επίπτωση στην αγορά </w:t>
            </w:r>
            <w:r w:rsidR="00032759" w:rsidRPr="00BF3929">
              <w:rPr>
                <w:rFonts w:cs="MyriadPro-Regular"/>
                <w:b/>
                <w:sz w:val="24"/>
                <w:szCs w:val="24"/>
              </w:rPr>
              <w:t>ΤΕ.</w:t>
            </w:r>
          </w:p>
          <w:p w14:paraId="083A3E30" w14:textId="77777777" w:rsidR="00032759" w:rsidRPr="00BF3929" w:rsidRDefault="002565C7" w:rsidP="00BF73D9">
            <w:pPr>
              <w:spacing w:line="240" w:lineRule="auto"/>
              <w:rPr>
                <w:rFonts w:cs="MyriadPro-Regular"/>
                <w:b/>
                <w:sz w:val="24"/>
                <w:szCs w:val="24"/>
              </w:rPr>
            </w:pPr>
            <w:r w:rsidRPr="00BF3929">
              <w:rPr>
                <w:rFonts w:cs="MyriadPro-Regular"/>
                <w:b/>
                <w:sz w:val="24"/>
                <w:szCs w:val="24"/>
              </w:rPr>
              <w:t>Γ</w:t>
            </w:r>
            <w:r w:rsidR="00032759" w:rsidRPr="00BF3929">
              <w:rPr>
                <w:rFonts w:cs="MyriadPro-Regular"/>
                <w:b/>
                <w:sz w:val="24"/>
                <w:szCs w:val="24"/>
              </w:rPr>
              <w:t>)</w:t>
            </w:r>
            <w:r w:rsidR="00032759" w:rsidRPr="00BF3929">
              <w:rPr>
                <w:rFonts w:cs="MyriadPro-Regular"/>
                <w:b/>
                <w:sz w:val="24"/>
                <w:szCs w:val="24"/>
              </w:rPr>
              <w:tab/>
              <w:t>Αξιολόγηση σχετικά με το αν υπάρχει αντικει</w:t>
            </w:r>
            <w:r w:rsidR="00183572" w:rsidRPr="00BF3929">
              <w:rPr>
                <w:rFonts w:cs="MyriadPro-Regular"/>
                <w:b/>
                <w:sz w:val="24"/>
                <w:szCs w:val="24"/>
              </w:rPr>
              <w:t xml:space="preserve">μενική τεχνική αναγκαιότητα, ο </w:t>
            </w:r>
            <w:r w:rsidR="00032759" w:rsidRPr="00BF3929">
              <w:rPr>
                <w:rFonts w:cs="MyriadPro-Regular"/>
                <w:b/>
                <w:sz w:val="24"/>
                <w:szCs w:val="24"/>
              </w:rPr>
              <w:t>ΤΕ να αποτελεί μέρος του δημόσιου δικτύου βάσει των παρακάτω κριτηρίων :</w:t>
            </w:r>
          </w:p>
          <w:p w14:paraId="3D707434" w14:textId="77777777" w:rsidR="00032759" w:rsidRPr="00BF3929" w:rsidRDefault="00032759" w:rsidP="00BF73D9">
            <w:pPr>
              <w:spacing w:line="240" w:lineRule="auto"/>
              <w:rPr>
                <w:rFonts w:cs="MyriadPro-Regular"/>
                <w:sz w:val="24"/>
                <w:szCs w:val="24"/>
              </w:rPr>
            </w:pPr>
            <w:r w:rsidRPr="00BF3929">
              <w:rPr>
                <w:rFonts w:cs="MyriadPro-Regular"/>
                <w:sz w:val="24"/>
                <w:szCs w:val="24"/>
              </w:rPr>
              <w:t>i.</w:t>
            </w:r>
            <w:r w:rsidRPr="00BF3929">
              <w:rPr>
                <w:rFonts w:cs="MyriadPro-Regular"/>
                <w:sz w:val="24"/>
                <w:szCs w:val="24"/>
              </w:rPr>
              <w:tab/>
            </w:r>
            <w:r w:rsidR="00183572" w:rsidRPr="00BF3929">
              <w:rPr>
                <w:rFonts w:cs="MyriadPro-Regular"/>
                <w:sz w:val="24"/>
                <w:szCs w:val="24"/>
              </w:rPr>
              <w:t xml:space="preserve">Διαλειτουργικότητα του </w:t>
            </w:r>
            <w:r w:rsidRPr="00BF3929">
              <w:rPr>
                <w:rFonts w:cs="MyriadPro-Regular"/>
                <w:sz w:val="24"/>
                <w:szCs w:val="24"/>
              </w:rPr>
              <w:t>ΤΕ με το δημόσιο δίκτυο.</w:t>
            </w:r>
          </w:p>
          <w:p w14:paraId="1E26D4A5" w14:textId="77777777" w:rsidR="00032759" w:rsidRPr="00BF3929" w:rsidRDefault="00032759" w:rsidP="00BF73D9">
            <w:pPr>
              <w:spacing w:line="240" w:lineRule="auto"/>
              <w:rPr>
                <w:rFonts w:cs="MyriadPro-Regular"/>
                <w:sz w:val="24"/>
                <w:szCs w:val="24"/>
              </w:rPr>
            </w:pPr>
            <w:r w:rsidRPr="00BF3929">
              <w:rPr>
                <w:rFonts w:cs="MyriadPro-Regular"/>
                <w:sz w:val="24"/>
                <w:szCs w:val="24"/>
              </w:rPr>
              <w:t>ii.</w:t>
            </w:r>
            <w:r w:rsidRPr="00BF3929">
              <w:rPr>
                <w:rFonts w:cs="MyriadPro-Regular"/>
                <w:sz w:val="24"/>
                <w:szCs w:val="24"/>
              </w:rPr>
              <w:tab/>
            </w:r>
            <w:r w:rsidR="009B3CDF" w:rsidRPr="00BF3929">
              <w:rPr>
                <w:rFonts w:cs="MyriadPro-Regular"/>
                <w:sz w:val="24"/>
                <w:szCs w:val="24"/>
              </w:rPr>
              <w:t xml:space="preserve">Προστασία δεδομένων. </w:t>
            </w:r>
          </w:p>
          <w:p w14:paraId="52B88B0B" w14:textId="77777777" w:rsidR="00032759" w:rsidRPr="00BF3929" w:rsidRDefault="00032759" w:rsidP="00BF73D9">
            <w:pPr>
              <w:spacing w:line="240" w:lineRule="auto"/>
              <w:rPr>
                <w:rFonts w:cs="MyriadPro-Regular"/>
                <w:sz w:val="24"/>
                <w:szCs w:val="24"/>
              </w:rPr>
            </w:pPr>
            <w:r w:rsidRPr="00BF3929">
              <w:rPr>
                <w:rFonts w:cs="MyriadPro-Regular"/>
                <w:sz w:val="24"/>
                <w:szCs w:val="24"/>
              </w:rPr>
              <w:t>iii.</w:t>
            </w:r>
            <w:r w:rsidRPr="00BF3929">
              <w:rPr>
                <w:rFonts w:cs="MyriadPro-Regular"/>
                <w:sz w:val="24"/>
                <w:szCs w:val="24"/>
              </w:rPr>
              <w:tab/>
            </w:r>
            <w:r w:rsidR="00C532B7" w:rsidRPr="00BF3929">
              <w:rPr>
                <w:rFonts w:cs="MyriadPro-Regular"/>
                <w:sz w:val="24"/>
                <w:szCs w:val="24"/>
              </w:rPr>
              <w:t>Απλούστευση  των λειτουργιών του δημόσιου δικτύου.</w:t>
            </w:r>
            <w:r w:rsidRPr="00BF3929">
              <w:rPr>
                <w:rFonts w:cs="MyriadPro-Regular"/>
                <w:sz w:val="24"/>
                <w:szCs w:val="24"/>
              </w:rPr>
              <w:t xml:space="preserve"> </w:t>
            </w:r>
          </w:p>
          <w:p w14:paraId="0CBAFB51" w14:textId="77777777" w:rsidR="00032759" w:rsidRPr="00BF3929" w:rsidRDefault="00032759" w:rsidP="00BF73D9">
            <w:pPr>
              <w:spacing w:line="240" w:lineRule="auto"/>
              <w:rPr>
                <w:rFonts w:cs="MyriadPro-Regular"/>
                <w:sz w:val="24"/>
                <w:szCs w:val="24"/>
              </w:rPr>
            </w:pPr>
            <w:r w:rsidRPr="00BF3929">
              <w:rPr>
                <w:rFonts w:cs="MyriadPro-Regular"/>
                <w:sz w:val="24"/>
                <w:szCs w:val="24"/>
              </w:rPr>
              <w:t>iv.</w:t>
            </w:r>
            <w:r w:rsidRPr="00BF3929">
              <w:rPr>
                <w:rFonts w:cs="MyriadPro-Regular"/>
                <w:sz w:val="24"/>
                <w:szCs w:val="24"/>
              </w:rPr>
              <w:tab/>
            </w:r>
            <w:r w:rsidR="00C532B7" w:rsidRPr="00BF3929">
              <w:rPr>
                <w:rFonts w:cs="MyriadPro-Regular"/>
                <w:sz w:val="24"/>
                <w:szCs w:val="24"/>
              </w:rPr>
              <w:t xml:space="preserve">Ασφάλεια του δικτύου.   </w:t>
            </w:r>
          </w:p>
          <w:p w14:paraId="7C480F7D" w14:textId="77777777" w:rsidR="00032759" w:rsidRPr="00BF3929" w:rsidRDefault="00032759" w:rsidP="00BF73D9">
            <w:pPr>
              <w:spacing w:line="240" w:lineRule="auto"/>
              <w:rPr>
                <w:rFonts w:cs="MyriadPro-Regular"/>
                <w:sz w:val="24"/>
                <w:szCs w:val="24"/>
              </w:rPr>
            </w:pPr>
            <w:r w:rsidRPr="00BF3929">
              <w:rPr>
                <w:rFonts w:cs="MyriadPro-Regular"/>
                <w:sz w:val="24"/>
                <w:szCs w:val="24"/>
              </w:rPr>
              <w:t>v.</w:t>
            </w:r>
            <w:r w:rsidRPr="00BF3929">
              <w:rPr>
                <w:rFonts w:cs="MyriadPro-Regular"/>
                <w:sz w:val="24"/>
                <w:szCs w:val="24"/>
              </w:rPr>
              <w:tab/>
            </w:r>
            <w:r w:rsidR="005964EE" w:rsidRPr="00BF3929">
              <w:rPr>
                <w:rFonts w:cs="MyriadPro-Regular"/>
                <w:sz w:val="24"/>
                <w:szCs w:val="24"/>
              </w:rPr>
              <w:t>Διαχείριση κίνησης τοπικού δικτύου (</w:t>
            </w:r>
            <w:r w:rsidR="005964EE" w:rsidRPr="00BF3929">
              <w:rPr>
                <w:rFonts w:cs="MyriadPro-Regular"/>
                <w:sz w:val="24"/>
                <w:szCs w:val="24"/>
                <w:lang w:val="en-US"/>
              </w:rPr>
              <w:t>local</w:t>
            </w:r>
            <w:r w:rsidR="005964EE" w:rsidRPr="00BF3929">
              <w:rPr>
                <w:rFonts w:cs="MyriadPro-Regular"/>
                <w:sz w:val="24"/>
                <w:szCs w:val="24"/>
              </w:rPr>
              <w:t xml:space="preserve"> </w:t>
            </w:r>
            <w:r w:rsidR="005964EE" w:rsidRPr="00BF3929">
              <w:rPr>
                <w:rFonts w:cs="MyriadPro-Regular"/>
                <w:sz w:val="24"/>
                <w:szCs w:val="24"/>
                <w:lang w:val="en-US"/>
              </w:rPr>
              <w:t>traffic</w:t>
            </w:r>
            <w:r w:rsidR="005964EE" w:rsidRPr="00BF3929">
              <w:rPr>
                <w:rFonts w:cs="MyriadPro-Regular"/>
                <w:sz w:val="24"/>
                <w:szCs w:val="24"/>
              </w:rPr>
              <w:t>)</w:t>
            </w:r>
            <w:r w:rsidRPr="00BF3929">
              <w:rPr>
                <w:rFonts w:cs="MyriadPro-Regular"/>
                <w:sz w:val="24"/>
                <w:szCs w:val="24"/>
              </w:rPr>
              <w:t xml:space="preserve">  </w:t>
            </w:r>
          </w:p>
          <w:p w14:paraId="73873009" w14:textId="77777777" w:rsidR="00032759" w:rsidRPr="00BF3929" w:rsidRDefault="00032759" w:rsidP="00BF73D9">
            <w:pPr>
              <w:spacing w:line="240" w:lineRule="auto"/>
              <w:rPr>
                <w:rFonts w:cs="MyriadPro-Regular"/>
                <w:sz w:val="24"/>
                <w:szCs w:val="24"/>
              </w:rPr>
            </w:pPr>
            <w:r w:rsidRPr="00BF3929">
              <w:rPr>
                <w:rFonts w:cs="MyriadPro-Regular"/>
                <w:sz w:val="24"/>
                <w:szCs w:val="24"/>
              </w:rPr>
              <w:t>vi.</w:t>
            </w:r>
            <w:r w:rsidRPr="00BF3929">
              <w:rPr>
                <w:rFonts w:cs="MyriadPro-Regular"/>
                <w:sz w:val="24"/>
                <w:szCs w:val="24"/>
              </w:rPr>
              <w:tab/>
            </w:r>
            <w:r w:rsidR="005C142A" w:rsidRPr="00BF3929">
              <w:rPr>
                <w:rFonts w:cs="MyriadPro-Regular"/>
                <w:sz w:val="24"/>
                <w:szCs w:val="24"/>
              </w:rPr>
              <w:t>Παροχή υπηρεσιών</w:t>
            </w:r>
            <w:r w:rsidR="005964EE" w:rsidRPr="00BF3929">
              <w:rPr>
                <w:rFonts w:cs="MyriadPro-Regular"/>
                <w:sz w:val="24"/>
                <w:szCs w:val="24"/>
              </w:rPr>
              <w:t xml:space="preserve"> σταθερής τηλεφωνίας μέσω ασύρματης τεχνολογίας</w:t>
            </w:r>
            <w:r w:rsidRPr="00BF3929">
              <w:rPr>
                <w:rFonts w:cs="MyriadPro-Regular"/>
                <w:sz w:val="24"/>
                <w:szCs w:val="24"/>
              </w:rPr>
              <w:t xml:space="preserve">.   </w:t>
            </w:r>
          </w:p>
        </w:tc>
      </w:tr>
    </w:tbl>
    <w:p w14:paraId="5FC4AAE1" w14:textId="77777777" w:rsidR="007255C6" w:rsidRPr="00BF3929" w:rsidRDefault="007255C6" w:rsidP="00577F1D">
      <w:pPr>
        <w:spacing w:line="240" w:lineRule="auto"/>
        <w:rPr>
          <w:rFonts w:cs="MyriadPro-Regular"/>
          <w:sz w:val="24"/>
          <w:szCs w:val="24"/>
        </w:rPr>
      </w:pPr>
    </w:p>
    <w:p w14:paraId="16DC742D" w14:textId="77777777" w:rsidR="00032759" w:rsidRPr="00BF3929" w:rsidRDefault="00032759" w:rsidP="00BF73D9">
      <w:pPr>
        <w:spacing w:line="240" w:lineRule="auto"/>
        <w:rPr>
          <w:rFonts w:cs="MyriadPro-Regular"/>
          <w:b/>
          <w:sz w:val="24"/>
          <w:szCs w:val="24"/>
        </w:rPr>
      </w:pPr>
      <w:r w:rsidRPr="00BF3929">
        <w:rPr>
          <w:rFonts w:cs="MyriadPro-Regular"/>
          <w:b/>
          <w:sz w:val="24"/>
          <w:szCs w:val="24"/>
        </w:rPr>
        <w:t xml:space="preserve">Α) </w:t>
      </w:r>
      <w:r w:rsidR="00B57269" w:rsidRPr="00BF3929">
        <w:rPr>
          <w:rFonts w:cs="MyriadPro-Regular"/>
          <w:b/>
          <w:sz w:val="24"/>
          <w:szCs w:val="24"/>
        </w:rPr>
        <w:t>Συμμόρφωση με το ισχύο</w:t>
      </w:r>
      <w:r w:rsidR="009830B7" w:rsidRPr="00BF3929">
        <w:rPr>
          <w:rFonts w:cs="MyriadPro-Regular"/>
          <w:b/>
          <w:sz w:val="24"/>
          <w:szCs w:val="24"/>
        </w:rPr>
        <w:t>ν</w:t>
      </w:r>
      <w:r w:rsidR="00B57269" w:rsidRPr="00BF3929">
        <w:rPr>
          <w:rFonts w:cs="MyriadPro-Regular"/>
          <w:b/>
          <w:sz w:val="24"/>
          <w:szCs w:val="24"/>
        </w:rPr>
        <w:t xml:space="preserve"> νομοθετικό πλαίσιο.  </w:t>
      </w:r>
    </w:p>
    <w:p w14:paraId="22618E2F" w14:textId="77777777" w:rsidR="00211266" w:rsidRPr="00BF3929" w:rsidRDefault="00211266" w:rsidP="00C22E1F">
      <w:pPr>
        <w:spacing w:line="240" w:lineRule="auto"/>
        <w:jc w:val="both"/>
        <w:rPr>
          <w:rFonts w:cs="MyriadPro-Regular"/>
          <w:sz w:val="24"/>
          <w:szCs w:val="24"/>
        </w:rPr>
      </w:pPr>
      <w:r w:rsidRPr="00BF3929">
        <w:rPr>
          <w:rFonts w:cs="MyriadPro-Regular"/>
          <w:sz w:val="24"/>
          <w:szCs w:val="24"/>
        </w:rPr>
        <w:t>Ο ορισμός του ΣΤΔ πρέπει να γίνει σε συμμόρφωση με το ισχύον νομοθετικό πλαίσιο και τις σχετικές οδηγίες της Ε</w:t>
      </w:r>
      <w:r w:rsidR="00577F1D" w:rsidRPr="00BF3929">
        <w:rPr>
          <w:rFonts w:cs="MyriadPro-Regular"/>
          <w:sz w:val="24"/>
          <w:szCs w:val="24"/>
        </w:rPr>
        <w:t>Ε</w:t>
      </w:r>
      <w:r w:rsidRPr="00BF3929">
        <w:rPr>
          <w:rFonts w:cs="MyriadPro-Regular"/>
          <w:sz w:val="24"/>
          <w:szCs w:val="24"/>
        </w:rPr>
        <w:t xml:space="preserve">, όπως παρατέθηκαν στην ενότητα </w:t>
      </w:r>
      <w:r w:rsidR="006F20E4" w:rsidRPr="00BF3929">
        <w:rPr>
          <w:rFonts w:cs="MyriadPro-Regular"/>
          <w:sz w:val="24"/>
          <w:szCs w:val="24"/>
        </w:rPr>
        <w:t>2</w:t>
      </w:r>
      <w:r w:rsidRPr="00BF3929">
        <w:rPr>
          <w:rFonts w:cs="MyriadPro-Regular"/>
          <w:sz w:val="24"/>
          <w:szCs w:val="24"/>
        </w:rPr>
        <w:t>.</w:t>
      </w:r>
    </w:p>
    <w:p w14:paraId="13985E85" w14:textId="77777777" w:rsidR="00577F1D" w:rsidRPr="00BF3929" w:rsidRDefault="00032759" w:rsidP="00577F1D">
      <w:pPr>
        <w:spacing w:line="240" w:lineRule="auto"/>
        <w:rPr>
          <w:rFonts w:cs="MyriadPro-Regular"/>
          <w:b/>
          <w:sz w:val="24"/>
          <w:szCs w:val="24"/>
        </w:rPr>
      </w:pPr>
      <w:r w:rsidRPr="00BF3929">
        <w:rPr>
          <w:rFonts w:cs="MyriadPro-Regular"/>
          <w:b/>
          <w:sz w:val="24"/>
          <w:szCs w:val="24"/>
        </w:rPr>
        <w:t xml:space="preserve">Β) </w:t>
      </w:r>
      <w:r w:rsidR="00B57269" w:rsidRPr="00BF3929">
        <w:rPr>
          <w:rFonts w:cs="MyriadPro-Regular"/>
          <w:b/>
          <w:sz w:val="24"/>
          <w:szCs w:val="24"/>
        </w:rPr>
        <w:t>Επίπτωση στην αγορά ΤΕ.</w:t>
      </w:r>
      <w:r w:rsidRPr="00BF3929">
        <w:rPr>
          <w:rFonts w:cs="MyriadPro-Regular"/>
          <w:b/>
          <w:sz w:val="24"/>
          <w:szCs w:val="24"/>
        </w:rPr>
        <w:t xml:space="preserve"> </w:t>
      </w:r>
    </w:p>
    <w:p w14:paraId="576EC5B1" w14:textId="77777777" w:rsidR="009E6534" w:rsidRPr="00BF3929" w:rsidRDefault="00577F1D" w:rsidP="009E6534">
      <w:pPr>
        <w:spacing w:line="240" w:lineRule="auto"/>
        <w:jc w:val="both"/>
        <w:rPr>
          <w:rFonts w:cs="MyriadPro-Regular"/>
          <w:sz w:val="24"/>
          <w:szCs w:val="24"/>
        </w:rPr>
      </w:pPr>
      <w:r w:rsidRPr="00BF3929">
        <w:rPr>
          <w:rFonts w:cs="MyriadPro-Regular"/>
          <w:sz w:val="24"/>
          <w:szCs w:val="24"/>
        </w:rPr>
        <w:t>Η οδηγία 2008/63/ΕΚ</w:t>
      </w:r>
      <w:r w:rsidR="00C513F4" w:rsidRPr="00BF3929">
        <w:rPr>
          <w:rFonts w:cs="MyriadPro-Regular"/>
          <w:sz w:val="24"/>
          <w:szCs w:val="24"/>
        </w:rPr>
        <w:t xml:space="preserve"> </w:t>
      </w:r>
      <w:r w:rsidRPr="00BF3929">
        <w:rPr>
          <w:rFonts w:cs="MyriadPro-Regular"/>
          <w:sz w:val="24"/>
          <w:szCs w:val="24"/>
        </w:rPr>
        <w:t xml:space="preserve"> αποσκοπεί στην ενίσχυση του ανταγωνισμού στις αγορές </w:t>
      </w:r>
      <w:r w:rsidRPr="00BF3929">
        <w:rPr>
          <w:rFonts w:cs="MyriadPro-Regular"/>
          <w:sz w:val="24"/>
          <w:szCs w:val="24"/>
          <w:lang w:val="en-US"/>
        </w:rPr>
        <w:t>TE</w:t>
      </w:r>
      <w:r w:rsidRPr="00BF3929">
        <w:rPr>
          <w:rFonts w:cs="MyriadPro-Regular"/>
          <w:sz w:val="24"/>
          <w:szCs w:val="24"/>
        </w:rPr>
        <w:t xml:space="preserve">. Μια ισχυρή, ανταγωνιστική αγορά </w:t>
      </w:r>
      <w:r w:rsidRPr="00BF3929">
        <w:rPr>
          <w:rFonts w:cs="MyriadPro-Regular"/>
          <w:sz w:val="24"/>
          <w:szCs w:val="24"/>
          <w:lang w:val="en-US"/>
        </w:rPr>
        <w:t>TE</w:t>
      </w:r>
      <w:r w:rsidR="009E6534" w:rsidRPr="00BF3929">
        <w:rPr>
          <w:rFonts w:cs="MyriadPro-Regular"/>
          <w:sz w:val="24"/>
          <w:szCs w:val="24"/>
        </w:rPr>
        <w:t>,</w:t>
      </w:r>
      <w:r w:rsidRPr="00BF3929">
        <w:rPr>
          <w:rFonts w:cs="MyriadPro-Regular"/>
          <w:sz w:val="24"/>
          <w:szCs w:val="24"/>
        </w:rPr>
        <w:t xml:space="preserve"> απαιτεί τη δημοσίευση </w:t>
      </w:r>
      <w:r w:rsidR="009E6534" w:rsidRPr="00BF3929">
        <w:rPr>
          <w:rFonts w:cs="MyriadPro-Regular"/>
          <w:sz w:val="24"/>
          <w:szCs w:val="24"/>
        </w:rPr>
        <w:t xml:space="preserve">των σχετικών </w:t>
      </w:r>
      <w:r w:rsidRPr="00BF3929">
        <w:rPr>
          <w:rFonts w:cs="MyriadPro-Regular"/>
          <w:sz w:val="24"/>
          <w:szCs w:val="24"/>
        </w:rPr>
        <w:t>τεχνικών προδιαγραφών (αιτιολογικό 8, άρθρα 4 και 5)</w:t>
      </w:r>
      <w:r w:rsidR="00C513F4" w:rsidRPr="00BF3929">
        <w:rPr>
          <w:rFonts w:cs="MyriadPro-Regular"/>
          <w:sz w:val="24"/>
          <w:szCs w:val="24"/>
        </w:rPr>
        <w:t>.</w:t>
      </w:r>
      <w:r w:rsidR="007E6958" w:rsidRPr="00BF3929">
        <w:rPr>
          <w:rFonts w:cs="MyriadPro-Regular"/>
          <w:sz w:val="24"/>
          <w:szCs w:val="24"/>
        </w:rPr>
        <w:t xml:space="preserve"> Ο ορισμός του ΣΤΔ καθορίζει </w:t>
      </w:r>
      <w:r w:rsidR="009E6534" w:rsidRPr="00BF3929">
        <w:rPr>
          <w:rFonts w:cs="MyriadPro-Regular"/>
          <w:sz w:val="24"/>
          <w:szCs w:val="24"/>
        </w:rPr>
        <w:t xml:space="preserve">ποιοι τύποι εξοπλισμού εντάσσονται στους όρους που θέτει η Οδηγία και </w:t>
      </w:r>
      <w:r w:rsidR="00216C0D" w:rsidRPr="00BF3929">
        <w:rPr>
          <w:rFonts w:cs="MyriadPro-Regular"/>
          <w:sz w:val="24"/>
          <w:szCs w:val="24"/>
        </w:rPr>
        <w:t>συνεπώς ωφελ</w:t>
      </w:r>
      <w:r w:rsidR="00A24D3C" w:rsidRPr="00BF3929">
        <w:rPr>
          <w:rFonts w:cs="MyriadPro-Regular"/>
          <w:sz w:val="24"/>
          <w:szCs w:val="24"/>
        </w:rPr>
        <w:t xml:space="preserve">ούνται </w:t>
      </w:r>
      <w:r w:rsidR="00216C0D" w:rsidRPr="00BF3929">
        <w:rPr>
          <w:rFonts w:cs="MyriadPro-Regular"/>
          <w:sz w:val="24"/>
          <w:szCs w:val="24"/>
        </w:rPr>
        <w:t xml:space="preserve">από </w:t>
      </w:r>
      <w:r w:rsidR="009E6534" w:rsidRPr="00BF3929">
        <w:rPr>
          <w:rFonts w:cs="MyriadPro-Regular"/>
          <w:sz w:val="24"/>
          <w:szCs w:val="24"/>
        </w:rPr>
        <w:t xml:space="preserve">τα αποτελέσματα στον ανταγωνισμό που προκύπτουν </w:t>
      </w:r>
      <w:r w:rsidR="00216C0D" w:rsidRPr="00BF3929">
        <w:rPr>
          <w:rFonts w:cs="MyriadPro-Regular"/>
          <w:sz w:val="24"/>
          <w:szCs w:val="24"/>
        </w:rPr>
        <w:t>λόγ</w:t>
      </w:r>
      <w:r w:rsidR="000E5FB9" w:rsidRPr="00BF3929">
        <w:rPr>
          <w:rFonts w:cs="MyriadPro-Regular"/>
          <w:sz w:val="24"/>
          <w:szCs w:val="24"/>
        </w:rPr>
        <w:t>ω</w:t>
      </w:r>
      <w:r w:rsidR="00216C0D" w:rsidRPr="00BF3929">
        <w:rPr>
          <w:rFonts w:cs="MyriadPro-Regular"/>
          <w:sz w:val="24"/>
          <w:szCs w:val="24"/>
        </w:rPr>
        <w:t xml:space="preserve"> της </w:t>
      </w:r>
      <w:r w:rsidR="009E6534" w:rsidRPr="00BF3929">
        <w:rPr>
          <w:rFonts w:cs="MyriadPro-Regular"/>
          <w:sz w:val="24"/>
          <w:szCs w:val="24"/>
        </w:rPr>
        <w:t>δυνατότητα</w:t>
      </w:r>
      <w:r w:rsidR="00216C0D" w:rsidRPr="00BF3929">
        <w:rPr>
          <w:rFonts w:cs="MyriadPro-Regular"/>
          <w:sz w:val="24"/>
          <w:szCs w:val="24"/>
        </w:rPr>
        <w:t>ς</w:t>
      </w:r>
      <w:r w:rsidR="009E6534" w:rsidRPr="00BF3929">
        <w:rPr>
          <w:rFonts w:cs="MyriadPro-Regular"/>
          <w:sz w:val="24"/>
          <w:szCs w:val="24"/>
        </w:rPr>
        <w:t xml:space="preserve"> των τελικών χρηστών να επιλέγουν εξοπλισμό.  </w:t>
      </w:r>
      <w:r w:rsidR="00CF08FA" w:rsidRPr="00BF3929">
        <w:rPr>
          <w:rFonts w:cs="MyriadPro-Regular"/>
          <w:sz w:val="24"/>
          <w:szCs w:val="24"/>
        </w:rPr>
        <w:t xml:space="preserve"> </w:t>
      </w:r>
    </w:p>
    <w:p w14:paraId="4FA30C0A" w14:textId="77777777" w:rsidR="00130EC7" w:rsidRPr="00BF3929" w:rsidRDefault="00032759" w:rsidP="00BF73D9">
      <w:pPr>
        <w:spacing w:line="240" w:lineRule="auto"/>
        <w:rPr>
          <w:rFonts w:cs="MyriadPro-Regular"/>
          <w:sz w:val="24"/>
          <w:szCs w:val="24"/>
        </w:rPr>
      </w:pPr>
      <w:r w:rsidRPr="00BF3929">
        <w:rPr>
          <w:rFonts w:cs="MyriadPro-Regular"/>
          <w:b/>
          <w:sz w:val="24"/>
          <w:szCs w:val="24"/>
        </w:rPr>
        <w:t xml:space="preserve">Γ) </w:t>
      </w:r>
      <w:r w:rsidR="00B57269" w:rsidRPr="00BF3929">
        <w:rPr>
          <w:rFonts w:cs="MyriadPro-Regular"/>
          <w:b/>
          <w:sz w:val="24"/>
          <w:szCs w:val="24"/>
        </w:rPr>
        <w:t>Αξιολόγηση</w:t>
      </w:r>
      <w:r w:rsidR="00130EC7" w:rsidRPr="00BF3929">
        <w:rPr>
          <w:rFonts w:cs="MyriadPro-Regular"/>
          <w:b/>
          <w:sz w:val="24"/>
          <w:szCs w:val="24"/>
        </w:rPr>
        <w:t xml:space="preserve"> </w:t>
      </w:r>
      <w:r w:rsidR="00B57269" w:rsidRPr="00BF3929">
        <w:rPr>
          <w:rFonts w:cs="MyriadPro-Regular"/>
          <w:b/>
          <w:sz w:val="24"/>
          <w:szCs w:val="24"/>
        </w:rPr>
        <w:t>σχετικά με το αν υπάρχει αντικειμενική τεχνική αναγκαιότητα, ο ΤΤΕ να αποτελεί μέρος του δημόσιου δικτύου</w:t>
      </w:r>
      <w:r w:rsidR="00FD6EBA" w:rsidRPr="00BF3929">
        <w:rPr>
          <w:rFonts w:cs="MyriadPro-Regular"/>
          <w:b/>
          <w:sz w:val="24"/>
          <w:szCs w:val="24"/>
        </w:rPr>
        <w:t xml:space="preserve">. </w:t>
      </w:r>
    </w:p>
    <w:p w14:paraId="3D11B553" w14:textId="77777777" w:rsidR="00BD1A81" w:rsidRPr="00BF3929" w:rsidRDefault="00FD6EBA" w:rsidP="00BD1A81">
      <w:pPr>
        <w:spacing w:line="240" w:lineRule="auto"/>
        <w:jc w:val="both"/>
        <w:rPr>
          <w:rFonts w:cs="MyriadPro-Regular"/>
          <w:sz w:val="24"/>
          <w:szCs w:val="24"/>
        </w:rPr>
      </w:pPr>
      <w:r w:rsidRPr="00BF3929">
        <w:rPr>
          <w:rFonts w:cs="MyriadPro-Regular"/>
          <w:sz w:val="24"/>
          <w:szCs w:val="24"/>
        </w:rPr>
        <w:t>Ο ΤΕ αποτελεί μέρος του δημόσιου δικτύου μόνο αν κάτι τέτοιο δικαιολογείται από την ύπαρξη αντικειμενικής τεχνικής αναγκαιότητας</w:t>
      </w:r>
      <w:r w:rsidR="00BD1A81" w:rsidRPr="00BF3929">
        <w:rPr>
          <w:rFonts w:cs="MyriadPro-Regular"/>
          <w:sz w:val="24"/>
          <w:szCs w:val="24"/>
        </w:rPr>
        <w:t xml:space="preserve">, </w:t>
      </w:r>
      <w:r w:rsidR="00CC5CC3" w:rsidRPr="00BF3929">
        <w:rPr>
          <w:rFonts w:cs="MyriadPro-Regular"/>
          <w:sz w:val="24"/>
          <w:szCs w:val="24"/>
        </w:rPr>
        <w:t xml:space="preserve">η οποία </w:t>
      </w:r>
      <w:r w:rsidR="00600928" w:rsidRPr="00BF3929">
        <w:rPr>
          <w:rFonts w:cs="MyriadPro-Regular"/>
          <w:sz w:val="24"/>
          <w:szCs w:val="24"/>
        </w:rPr>
        <w:t xml:space="preserve">δύναται να τεκμηριωθεί </w:t>
      </w:r>
      <w:r w:rsidR="00CC5CC3" w:rsidRPr="00BF3929">
        <w:rPr>
          <w:rFonts w:cs="MyriadPro-Regular"/>
          <w:sz w:val="24"/>
          <w:szCs w:val="24"/>
        </w:rPr>
        <w:t xml:space="preserve">με βάση τα παρακάτω κριτήρια: </w:t>
      </w:r>
    </w:p>
    <w:p w14:paraId="6B65F4E3" w14:textId="77777777" w:rsidR="00130EC7" w:rsidRPr="00BF3929" w:rsidRDefault="00183572" w:rsidP="00BD1A81">
      <w:pPr>
        <w:pStyle w:val="ListParagraph"/>
        <w:numPr>
          <w:ilvl w:val="1"/>
          <w:numId w:val="7"/>
        </w:numPr>
        <w:spacing w:line="240" w:lineRule="auto"/>
        <w:rPr>
          <w:rFonts w:cs="MyriadPro-Regular"/>
          <w:b/>
          <w:sz w:val="24"/>
          <w:szCs w:val="24"/>
        </w:rPr>
      </w:pPr>
      <w:r w:rsidRPr="00BF3929">
        <w:rPr>
          <w:rFonts w:cs="MyriadPro-Regular"/>
          <w:b/>
          <w:sz w:val="24"/>
          <w:szCs w:val="24"/>
        </w:rPr>
        <w:t xml:space="preserve">Διαλειτουργικότητα του </w:t>
      </w:r>
      <w:r w:rsidR="00B57269" w:rsidRPr="00BF3929">
        <w:rPr>
          <w:rFonts w:cs="MyriadPro-Regular"/>
          <w:b/>
          <w:sz w:val="24"/>
          <w:szCs w:val="24"/>
        </w:rPr>
        <w:t>ΤΕ με το δημόσιο δίκτυο</w:t>
      </w:r>
      <w:r w:rsidR="000C4C7C" w:rsidRPr="00BF3929">
        <w:rPr>
          <w:rFonts w:cs="MyriadPro-Regular"/>
          <w:b/>
          <w:sz w:val="24"/>
          <w:szCs w:val="24"/>
        </w:rPr>
        <w:t>.</w:t>
      </w:r>
    </w:p>
    <w:p w14:paraId="41708A19" w14:textId="7B883A89" w:rsidR="00E1626E" w:rsidRPr="00BF3929" w:rsidRDefault="003C2A18" w:rsidP="00B60335">
      <w:pPr>
        <w:spacing w:line="240" w:lineRule="auto"/>
        <w:jc w:val="both"/>
        <w:rPr>
          <w:rFonts w:cs="MyriadPro-Regular"/>
          <w:sz w:val="24"/>
          <w:szCs w:val="24"/>
        </w:rPr>
      </w:pPr>
      <w:r w:rsidRPr="00BF3929">
        <w:rPr>
          <w:rFonts w:cs="MyriadPro-Regular"/>
          <w:sz w:val="24"/>
          <w:szCs w:val="24"/>
        </w:rPr>
        <w:t xml:space="preserve">Η διαλειτουργικότητα του </w:t>
      </w:r>
      <w:r w:rsidR="00183572" w:rsidRPr="00BF3929">
        <w:rPr>
          <w:rFonts w:cs="MyriadPro-Regular"/>
          <w:sz w:val="24"/>
          <w:szCs w:val="24"/>
        </w:rPr>
        <w:t>Τ</w:t>
      </w:r>
      <w:r w:rsidRPr="00BF3929">
        <w:rPr>
          <w:rFonts w:cs="MyriadPro-Regular"/>
          <w:sz w:val="24"/>
          <w:szCs w:val="24"/>
        </w:rPr>
        <w:t xml:space="preserve">Ε με το δημόσιο δίκτυο πρέπει να διασφαλίζεται προκειμένου να παρέχονται αδιάλειπτα οι υπηρεσίες στους τελικούς χρήστες και να αποτρέπεται  τυχόν </w:t>
      </w:r>
      <w:r w:rsidR="00B60335" w:rsidRPr="00BF3929">
        <w:rPr>
          <w:rFonts w:cs="MyriadPro-Regular"/>
          <w:sz w:val="24"/>
          <w:szCs w:val="24"/>
        </w:rPr>
        <w:t>βλάβη</w:t>
      </w:r>
      <w:r w:rsidRPr="00BF3929">
        <w:rPr>
          <w:rFonts w:cs="MyriadPro-Regular"/>
          <w:sz w:val="24"/>
          <w:szCs w:val="24"/>
        </w:rPr>
        <w:t xml:space="preserve"> </w:t>
      </w:r>
      <w:r w:rsidR="00B60335" w:rsidRPr="00BF3929">
        <w:rPr>
          <w:rFonts w:cs="MyriadPro-Regular"/>
          <w:sz w:val="24"/>
          <w:szCs w:val="24"/>
        </w:rPr>
        <w:t>στο δημόσιο δίκτυο</w:t>
      </w:r>
      <w:r w:rsidRPr="00BF3929">
        <w:rPr>
          <w:rFonts w:cs="MyriadPro-Regular"/>
          <w:sz w:val="24"/>
          <w:szCs w:val="24"/>
        </w:rPr>
        <w:t xml:space="preserve"> εξαιτίας του ΤΕ. Οι </w:t>
      </w:r>
      <w:r w:rsidR="00600928" w:rsidRPr="00BF3929">
        <w:rPr>
          <w:rFonts w:cs="MyriadPro-Regular"/>
          <w:sz w:val="24"/>
          <w:szCs w:val="24"/>
        </w:rPr>
        <w:t>π</w:t>
      </w:r>
      <w:r w:rsidRPr="00BF3929">
        <w:rPr>
          <w:rFonts w:cs="MyriadPro-Regular"/>
          <w:sz w:val="24"/>
          <w:szCs w:val="24"/>
        </w:rPr>
        <w:t>άροχοι δικτύου μπορούν να ορίσουν</w:t>
      </w:r>
      <w:r w:rsidR="00FC0806" w:rsidRPr="00BF3929">
        <w:rPr>
          <w:rFonts w:cs="MyriadPro-Regular"/>
          <w:sz w:val="24"/>
          <w:szCs w:val="24"/>
        </w:rPr>
        <w:t>,</w:t>
      </w:r>
      <w:r w:rsidRPr="00BF3929">
        <w:rPr>
          <w:rFonts w:cs="MyriadPro-Regular"/>
          <w:sz w:val="24"/>
          <w:szCs w:val="24"/>
        </w:rPr>
        <w:t xml:space="preserve"> </w:t>
      </w:r>
      <w:r w:rsidRPr="00BF3929">
        <w:rPr>
          <w:rFonts w:cs="MyriadPro-Regular"/>
          <w:sz w:val="24"/>
          <w:szCs w:val="24"/>
        </w:rPr>
        <w:lastRenderedPageBreak/>
        <w:t>σύμφωνα με το ισχύον νομοθετικό πλαίσιο</w:t>
      </w:r>
      <w:r w:rsidR="00FC0806" w:rsidRPr="00BF3929">
        <w:rPr>
          <w:rFonts w:cs="MyriadPro-Regular"/>
          <w:sz w:val="24"/>
          <w:szCs w:val="24"/>
        </w:rPr>
        <w:t>,</w:t>
      </w:r>
      <w:r w:rsidRPr="00BF3929">
        <w:rPr>
          <w:rFonts w:cs="MyriadPro-Regular"/>
          <w:sz w:val="24"/>
          <w:szCs w:val="24"/>
        </w:rPr>
        <w:t xml:space="preserve"> τις απαιτήσεις του δικτύου τους </w:t>
      </w:r>
      <w:r w:rsidR="00BE1429" w:rsidRPr="00BF3929">
        <w:rPr>
          <w:rFonts w:cs="MyriadPro-Regular"/>
          <w:sz w:val="24"/>
          <w:szCs w:val="24"/>
        </w:rPr>
        <w:t xml:space="preserve"> μέσω του ορισμ</w:t>
      </w:r>
      <w:r w:rsidR="00BB19ED" w:rsidRPr="00BF3929">
        <w:rPr>
          <w:rFonts w:cs="MyriadPro-Regular"/>
          <w:sz w:val="24"/>
          <w:szCs w:val="24"/>
        </w:rPr>
        <w:t>ού</w:t>
      </w:r>
      <w:r w:rsidR="00BE1429" w:rsidRPr="00BF3929">
        <w:rPr>
          <w:rFonts w:cs="MyriadPro-Regular"/>
          <w:sz w:val="24"/>
          <w:szCs w:val="24"/>
        </w:rPr>
        <w:t xml:space="preserve"> σχετικών διεπαφών </w:t>
      </w:r>
      <w:r w:rsidRPr="00BF3929">
        <w:rPr>
          <w:rFonts w:cs="MyriadPro-Regular"/>
          <w:sz w:val="24"/>
          <w:szCs w:val="24"/>
        </w:rPr>
        <w:t>και η αγορά του ΤΕ</w:t>
      </w:r>
      <w:r w:rsidR="00F71E90" w:rsidRPr="00BF3929">
        <w:rPr>
          <w:sz w:val="24"/>
          <w:szCs w:val="24"/>
        </w:rPr>
        <w:t xml:space="preserve"> </w:t>
      </w:r>
      <w:r w:rsidR="00F71E90" w:rsidRPr="00BF3929">
        <w:rPr>
          <w:rFonts w:cs="MyriadPro-Regular"/>
          <w:sz w:val="24"/>
          <w:szCs w:val="24"/>
        </w:rPr>
        <w:t xml:space="preserve">(του modem, router ή/και media box) </w:t>
      </w:r>
      <w:r w:rsidR="00FC0806" w:rsidRPr="00BF3929">
        <w:rPr>
          <w:rFonts w:cs="MyriadPro-Regular"/>
          <w:sz w:val="24"/>
          <w:szCs w:val="24"/>
        </w:rPr>
        <w:t xml:space="preserve">οφείλει </w:t>
      </w:r>
      <w:r w:rsidRPr="00BF3929">
        <w:rPr>
          <w:rFonts w:cs="MyriadPro-Regular"/>
          <w:sz w:val="24"/>
          <w:szCs w:val="24"/>
        </w:rPr>
        <w:t>να συμμορφώνεται με αυτές τις απαιτήσεις</w:t>
      </w:r>
      <w:r w:rsidR="00F71E90" w:rsidRPr="00BF3929">
        <w:rPr>
          <w:rFonts w:cs="MyriadPro-Regular"/>
          <w:sz w:val="24"/>
          <w:szCs w:val="24"/>
        </w:rPr>
        <w:t xml:space="preserve">. </w:t>
      </w:r>
      <w:r w:rsidR="00BE1429" w:rsidRPr="00BF3929">
        <w:rPr>
          <w:rFonts w:cs="MyriadPro-Regular"/>
          <w:sz w:val="24"/>
          <w:szCs w:val="24"/>
        </w:rPr>
        <w:t xml:space="preserve">Σε κάθε περίπτωση θα </w:t>
      </w:r>
      <w:r w:rsidR="00F71E90" w:rsidRPr="00BF3929">
        <w:rPr>
          <w:rFonts w:cs="MyriadPro-Regular"/>
          <w:sz w:val="24"/>
          <w:szCs w:val="24"/>
        </w:rPr>
        <w:t xml:space="preserve">μπορούσαν να οριστούν κατάλληλα μέτρα μέσω των συμβολαίων των χρηστών,  τα οποία μπορεί να </w:t>
      </w:r>
      <w:r w:rsidR="00FC0806" w:rsidRPr="00BF3929">
        <w:rPr>
          <w:rFonts w:cs="MyriadPro-Regular"/>
          <w:sz w:val="24"/>
          <w:szCs w:val="24"/>
        </w:rPr>
        <w:t xml:space="preserve">λαμβάνει </w:t>
      </w:r>
      <w:r w:rsidR="00F71E90" w:rsidRPr="00BF3929">
        <w:rPr>
          <w:rFonts w:cs="MyriadPro-Regular"/>
          <w:sz w:val="24"/>
          <w:szCs w:val="24"/>
        </w:rPr>
        <w:t xml:space="preserve">ο </w:t>
      </w:r>
      <w:r w:rsidR="00600928" w:rsidRPr="00BF3929">
        <w:rPr>
          <w:rFonts w:cs="MyriadPro-Regular"/>
          <w:sz w:val="24"/>
          <w:szCs w:val="24"/>
        </w:rPr>
        <w:t>π</w:t>
      </w:r>
      <w:r w:rsidR="00F71E90" w:rsidRPr="00BF3929">
        <w:rPr>
          <w:rFonts w:cs="MyriadPro-Regular"/>
          <w:sz w:val="24"/>
          <w:szCs w:val="24"/>
        </w:rPr>
        <w:t>άροχος</w:t>
      </w:r>
      <w:r w:rsidR="00FC0806" w:rsidRPr="00BF3929">
        <w:rPr>
          <w:rFonts w:cs="MyriadPro-Regular"/>
          <w:sz w:val="24"/>
          <w:szCs w:val="24"/>
        </w:rPr>
        <w:t>,</w:t>
      </w:r>
      <w:r w:rsidR="00F71E90" w:rsidRPr="00BF3929">
        <w:rPr>
          <w:rFonts w:cs="MyriadPro-Regular"/>
          <w:sz w:val="24"/>
          <w:szCs w:val="24"/>
        </w:rPr>
        <w:t xml:space="preserve"> όταν διαπιστ</w:t>
      </w:r>
      <w:r w:rsidR="00FC0806" w:rsidRPr="00BF3929">
        <w:rPr>
          <w:rFonts w:cs="MyriadPro-Regular"/>
          <w:sz w:val="24"/>
          <w:szCs w:val="24"/>
        </w:rPr>
        <w:t xml:space="preserve">ώνεται </w:t>
      </w:r>
      <w:r w:rsidR="00F71E90" w:rsidRPr="00BF3929">
        <w:rPr>
          <w:rFonts w:cs="MyriadPro-Regular"/>
          <w:sz w:val="24"/>
          <w:szCs w:val="24"/>
        </w:rPr>
        <w:t xml:space="preserve">ότι ΤΕ προκαλεί βλάβη στο </w:t>
      </w:r>
      <w:r w:rsidRPr="00BF3929">
        <w:rPr>
          <w:rFonts w:cs="MyriadPro-Regular"/>
          <w:sz w:val="24"/>
          <w:szCs w:val="24"/>
        </w:rPr>
        <w:t xml:space="preserve"> </w:t>
      </w:r>
      <w:r w:rsidR="00F71E90" w:rsidRPr="00BF3929">
        <w:rPr>
          <w:rFonts w:cs="MyriadPro-Regular"/>
          <w:sz w:val="24"/>
          <w:szCs w:val="24"/>
        </w:rPr>
        <w:t>δίκτυό του. (π</w:t>
      </w:r>
      <w:r w:rsidR="00883FB9" w:rsidRPr="00BF3929">
        <w:rPr>
          <w:rFonts w:cs="MyriadPro-Regular"/>
          <w:sz w:val="24"/>
          <w:szCs w:val="24"/>
        </w:rPr>
        <w:t>.</w:t>
      </w:r>
      <w:r w:rsidR="00F71E90" w:rsidRPr="00BF3929">
        <w:rPr>
          <w:rFonts w:cs="MyriadPro-Regular"/>
          <w:sz w:val="24"/>
          <w:szCs w:val="24"/>
        </w:rPr>
        <w:t xml:space="preserve">χ. </w:t>
      </w:r>
      <w:r w:rsidR="00B60335" w:rsidRPr="00BF3929">
        <w:rPr>
          <w:rFonts w:cs="MyriadPro-Regular"/>
          <w:sz w:val="24"/>
          <w:szCs w:val="24"/>
        </w:rPr>
        <w:t>ά</w:t>
      </w:r>
      <w:r w:rsidR="00F71E90" w:rsidRPr="00BF3929">
        <w:rPr>
          <w:rFonts w:cs="MyriadPro-Regular"/>
          <w:sz w:val="24"/>
          <w:szCs w:val="24"/>
        </w:rPr>
        <w:t xml:space="preserve">μεση διακοπή υπηρεσίας, πρόσβαση στον εξοπλισμό για  διερεύνηση της βλάβης). </w:t>
      </w:r>
    </w:p>
    <w:p w14:paraId="156EAEA3" w14:textId="77777777" w:rsidR="001B4289" w:rsidRPr="00BF3929" w:rsidRDefault="001B4289" w:rsidP="001B4289">
      <w:pPr>
        <w:pStyle w:val="ListParagraph"/>
        <w:spacing w:line="240" w:lineRule="auto"/>
        <w:ind w:left="1800"/>
        <w:rPr>
          <w:rFonts w:cs="MyriadPro-Regular"/>
          <w:sz w:val="24"/>
          <w:szCs w:val="24"/>
        </w:rPr>
      </w:pPr>
    </w:p>
    <w:p w14:paraId="522E569D" w14:textId="77777777" w:rsidR="009B3CDF" w:rsidRPr="00BF3929" w:rsidRDefault="009B3CDF" w:rsidP="009B3CDF">
      <w:pPr>
        <w:pStyle w:val="ListParagraph"/>
        <w:numPr>
          <w:ilvl w:val="1"/>
          <w:numId w:val="7"/>
        </w:numPr>
        <w:spacing w:line="240" w:lineRule="auto"/>
        <w:rPr>
          <w:rFonts w:cs="MyriadPro-Regular"/>
          <w:b/>
          <w:sz w:val="24"/>
          <w:szCs w:val="24"/>
        </w:rPr>
      </w:pPr>
      <w:r w:rsidRPr="00BF3929">
        <w:rPr>
          <w:rFonts w:cs="MyriadPro-Regular"/>
          <w:b/>
          <w:sz w:val="24"/>
          <w:szCs w:val="24"/>
        </w:rPr>
        <w:t>Προστασία δεδομένων</w:t>
      </w:r>
    </w:p>
    <w:p w14:paraId="56BDB61A" w14:textId="21BAF281" w:rsidR="009B3CDF" w:rsidRPr="00BF3929" w:rsidRDefault="009B3CDF" w:rsidP="009B3CDF">
      <w:pPr>
        <w:spacing w:line="240" w:lineRule="auto"/>
        <w:jc w:val="both"/>
        <w:rPr>
          <w:rFonts w:cs="MyriadPro-Regular"/>
          <w:sz w:val="24"/>
          <w:szCs w:val="24"/>
        </w:rPr>
      </w:pPr>
      <w:r w:rsidRPr="00BF3929">
        <w:rPr>
          <w:rFonts w:cs="MyriadPro-Regular"/>
          <w:sz w:val="24"/>
          <w:szCs w:val="24"/>
        </w:rPr>
        <w:t>Η προστασία δεδομένων του δικτύου είναι σημαντική</w:t>
      </w:r>
      <w:r w:rsidR="00FC0806" w:rsidRPr="00BF3929">
        <w:rPr>
          <w:rFonts w:cs="MyriadPro-Regular"/>
          <w:sz w:val="24"/>
          <w:szCs w:val="24"/>
        </w:rPr>
        <w:t>,</w:t>
      </w:r>
      <w:r w:rsidRPr="00BF3929">
        <w:rPr>
          <w:rFonts w:cs="MyriadPro-Regular"/>
          <w:sz w:val="24"/>
          <w:szCs w:val="24"/>
        </w:rPr>
        <w:t xml:space="preserve"> ώστε να αποτρέπεται η πρόσβαση σε προσωπικά δεδομένα του </w:t>
      </w:r>
      <w:r w:rsidR="002E3897" w:rsidRPr="00BF3929">
        <w:rPr>
          <w:rFonts w:cs="MyriadPro-Regular"/>
          <w:sz w:val="24"/>
          <w:szCs w:val="24"/>
        </w:rPr>
        <w:t>τελικού χρήστη και παραβιάσεις του απορρήτου</w:t>
      </w:r>
      <w:r w:rsidRPr="00BF3929">
        <w:rPr>
          <w:rFonts w:cs="MyriadPro-Regular"/>
          <w:sz w:val="24"/>
          <w:szCs w:val="24"/>
        </w:rPr>
        <w:t xml:space="preserve"> των επικοινωνιών</w:t>
      </w:r>
      <w:r w:rsidRPr="00BF3929">
        <w:rPr>
          <w:rStyle w:val="FootnoteReference"/>
          <w:rFonts w:cs="MyriadPro-Regular"/>
          <w:sz w:val="24"/>
          <w:szCs w:val="24"/>
        </w:rPr>
        <w:footnoteReference w:id="8"/>
      </w:r>
      <w:r w:rsidRPr="00BF3929">
        <w:rPr>
          <w:rFonts w:cs="MyriadPro-Regular"/>
          <w:sz w:val="24"/>
          <w:szCs w:val="24"/>
        </w:rPr>
        <w:t xml:space="preserve"> μέσω του δημόσιου δικτύου. Ο ορισμός του ΣΤΔ, παίζει ρόλο στο που οριοθετείται το τοπικό δίκτυο του τελικού χρήστη και επομένως τι μέτρα δύναται να πάρει όπως να εγκαταστήσει ένα </w:t>
      </w:r>
      <w:r w:rsidRPr="00BF3929">
        <w:rPr>
          <w:rFonts w:cs="MyriadPro-Regular"/>
          <w:sz w:val="24"/>
          <w:szCs w:val="24"/>
          <w:lang w:val="en-US"/>
        </w:rPr>
        <w:t>firewall</w:t>
      </w:r>
      <w:r w:rsidRPr="00BF3929">
        <w:rPr>
          <w:rFonts w:cs="MyriadPro-Regular"/>
          <w:sz w:val="24"/>
          <w:szCs w:val="24"/>
        </w:rPr>
        <w:t xml:space="preserve">. </w:t>
      </w:r>
    </w:p>
    <w:p w14:paraId="46FFE0F5" w14:textId="77777777" w:rsidR="005964EE" w:rsidRPr="00BF3929" w:rsidRDefault="000C4C7C" w:rsidP="009B3CDF">
      <w:pPr>
        <w:pStyle w:val="ListParagraph"/>
        <w:numPr>
          <w:ilvl w:val="1"/>
          <w:numId w:val="7"/>
        </w:numPr>
        <w:spacing w:line="240" w:lineRule="auto"/>
        <w:rPr>
          <w:rFonts w:cs="MyriadPro-Regular"/>
          <w:sz w:val="24"/>
          <w:szCs w:val="24"/>
        </w:rPr>
      </w:pPr>
      <w:r w:rsidRPr="00BF3929">
        <w:rPr>
          <w:rFonts w:cs="MyriadPro-Regular"/>
          <w:b/>
          <w:sz w:val="24"/>
          <w:szCs w:val="24"/>
        </w:rPr>
        <w:t xml:space="preserve">Απλούστευση </w:t>
      </w:r>
      <w:r w:rsidR="00130EC7" w:rsidRPr="00BF3929">
        <w:rPr>
          <w:rFonts w:cs="MyriadPro-Regular"/>
          <w:b/>
          <w:sz w:val="24"/>
          <w:szCs w:val="24"/>
        </w:rPr>
        <w:t xml:space="preserve"> </w:t>
      </w:r>
      <w:r w:rsidRPr="00BF3929">
        <w:rPr>
          <w:rFonts w:cs="MyriadPro-Regular"/>
          <w:b/>
          <w:sz w:val="24"/>
          <w:szCs w:val="24"/>
        </w:rPr>
        <w:t>των λειτουργιών του δημόσιου δικτύου</w:t>
      </w:r>
      <w:r w:rsidRPr="00BF3929">
        <w:rPr>
          <w:rFonts w:cs="MyriadPro-Regular"/>
          <w:sz w:val="24"/>
          <w:szCs w:val="24"/>
        </w:rPr>
        <w:t>.</w:t>
      </w:r>
    </w:p>
    <w:p w14:paraId="6165E4DA" w14:textId="77777777" w:rsidR="00F71E90" w:rsidRPr="00BF3929" w:rsidRDefault="00F71E90" w:rsidP="00F71E90">
      <w:pPr>
        <w:pStyle w:val="ListParagraph"/>
        <w:spacing w:line="240" w:lineRule="auto"/>
        <w:ind w:left="1080"/>
        <w:rPr>
          <w:rFonts w:cs="MyriadPro-Regular"/>
          <w:sz w:val="24"/>
          <w:szCs w:val="24"/>
        </w:rPr>
      </w:pPr>
    </w:p>
    <w:p w14:paraId="1D0974D6" w14:textId="77777777" w:rsidR="00F71E90" w:rsidRPr="00BF3929" w:rsidRDefault="00F71E90" w:rsidP="00B60335">
      <w:pPr>
        <w:spacing w:line="240" w:lineRule="auto"/>
        <w:jc w:val="both"/>
        <w:rPr>
          <w:rFonts w:cs="MyriadPro-Regular"/>
          <w:sz w:val="24"/>
          <w:szCs w:val="24"/>
        </w:rPr>
      </w:pPr>
      <w:r w:rsidRPr="00BF3929">
        <w:rPr>
          <w:rFonts w:cs="MyriadPro-Regular"/>
          <w:sz w:val="24"/>
          <w:szCs w:val="24"/>
        </w:rPr>
        <w:t xml:space="preserve">Η χρήση από τους τελικούς χρήστες ενός μεγάλου εύρους ΤΕ μπορεί να </w:t>
      </w:r>
      <w:r w:rsidR="00B60335" w:rsidRPr="00BF3929">
        <w:rPr>
          <w:rFonts w:cs="MyriadPro-Regular"/>
          <w:sz w:val="24"/>
          <w:szCs w:val="24"/>
        </w:rPr>
        <w:t>καταστήσει</w:t>
      </w:r>
      <w:r w:rsidRPr="00BF3929">
        <w:rPr>
          <w:rFonts w:cs="MyriadPro-Regular"/>
          <w:sz w:val="24"/>
          <w:szCs w:val="24"/>
        </w:rPr>
        <w:t xml:space="preserve"> τις δικτυακές λειτουργίες πιο περί</w:t>
      </w:r>
      <w:r w:rsidR="00B50DAB" w:rsidRPr="00BF3929">
        <w:rPr>
          <w:rFonts w:cs="MyriadPro-Regular"/>
          <w:sz w:val="24"/>
          <w:szCs w:val="24"/>
        </w:rPr>
        <w:t xml:space="preserve">πλοκες (περισσότερες παράμετροι, πιθανά θέματα διαλειτουργικότητας που πρέπει να </w:t>
      </w:r>
      <w:r w:rsidR="000E5FB9" w:rsidRPr="00BF3929">
        <w:rPr>
          <w:rFonts w:cs="MyriadPro-Regular"/>
          <w:sz w:val="24"/>
          <w:szCs w:val="24"/>
        </w:rPr>
        <w:t>συζητηθούν</w:t>
      </w:r>
      <w:r w:rsidR="00B50DAB" w:rsidRPr="00BF3929">
        <w:rPr>
          <w:rFonts w:cs="MyriadPro-Regular"/>
          <w:sz w:val="24"/>
          <w:szCs w:val="24"/>
        </w:rPr>
        <w:t xml:space="preserve">, </w:t>
      </w:r>
      <w:r w:rsidR="000E5FB9" w:rsidRPr="00BF3929">
        <w:rPr>
          <w:rFonts w:cs="MyriadPro-Regular"/>
          <w:sz w:val="24"/>
          <w:szCs w:val="24"/>
        </w:rPr>
        <w:t xml:space="preserve">θέματα </w:t>
      </w:r>
      <w:r w:rsidR="00B50DAB" w:rsidRPr="00BF3929">
        <w:rPr>
          <w:rFonts w:cs="MyriadPro-Regular"/>
          <w:sz w:val="24"/>
          <w:szCs w:val="24"/>
        </w:rPr>
        <w:t>βλαβοδιαχείριση</w:t>
      </w:r>
      <w:r w:rsidR="000E5FB9" w:rsidRPr="00BF3929">
        <w:rPr>
          <w:rFonts w:cs="MyriadPro-Regular"/>
          <w:sz w:val="24"/>
          <w:szCs w:val="24"/>
        </w:rPr>
        <w:t>ς</w:t>
      </w:r>
      <w:r w:rsidR="00B50DAB" w:rsidRPr="00BF3929">
        <w:rPr>
          <w:rFonts w:cs="MyriadPro-Regular"/>
          <w:sz w:val="24"/>
          <w:szCs w:val="24"/>
        </w:rPr>
        <w:t xml:space="preserve"> κ.α.)</w:t>
      </w:r>
      <w:r w:rsidR="000A4297" w:rsidRPr="00BF3929">
        <w:rPr>
          <w:rFonts w:cs="MyriadPro-Regular"/>
          <w:sz w:val="24"/>
          <w:szCs w:val="24"/>
        </w:rPr>
        <w:t>.</w:t>
      </w:r>
    </w:p>
    <w:p w14:paraId="0ED3EFF7" w14:textId="59A4EBB3" w:rsidR="00B50DAB" w:rsidRPr="00BF3929" w:rsidRDefault="00B50DAB" w:rsidP="00B60335">
      <w:pPr>
        <w:spacing w:line="240" w:lineRule="auto"/>
        <w:jc w:val="both"/>
        <w:rPr>
          <w:rFonts w:cs="MyriadPro-Regular"/>
          <w:sz w:val="24"/>
          <w:szCs w:val="24"/>
        </w:rPr>
      </w:pPr>
      <w:r w:rsidRPr="00BF3929">
        <w:rPr>
          <w:rFonts w:cs="MyriadPro-Regular"/>
          <w:sz w:val="24"/>
          <w:szCs w:val="24"/>
        </w:rPr>
        <w:t xml:space="preserve">Ωστόσο, πρέπει να αποδειχθεί ότι </w:t>
      </w:r>
      <w:r w:rsidR="00FC08AB" w:rsidRPr="00BF3929">
        <w:rPr>
          <w:rFonts w:cs="MyriadPro-Regular"/>
          <w:sz w:val="24"/>
          <w:szCs w:val="24"/>
        </w:rPr>
        <w:t xml:space="preserve">η αύξηση της περιπλοκότητας του δικτύου </w:t>
      </w:r>
      <w:r w:rsidRPr="00BF3929">
        <w:rPr>
          <w:rFonts w:cs="MyriadPro-Regular"/>
          <w:sz w:val="24"/>
          <w:szCs w:val="24"/>
        </w:rPr>
        <w:t xml:space="preserve">είναι </w:t>
      </w:r>
      <w:r w:rsidR="00736BE2" w:rsidRPr="00BF3929">
        <w:rPr>
          <w:rFonts w:cs="MyriadPro-Regular"/>
          <w:sz w:val="24"/>
          <w:szCs w:val="24"/>
        </w:rPr>
        <w:t xml:space="preserve">ιδιαιτέρως </w:t>
      </w:r>
      <w:r w:rsidRPr="00BF3929">
        <w:rPr>
          <w:rFonts w:cs="MyriadPro-Regular"/>
          <w:sz w:val="24"/>
          <w:szCs w:val="24"/>
        </w:rPr>
        <w:t xml:space="preserve">σημαντική και τα αρνητικά αποτελέσματα αυτής </w:t>
      </w:r>
      <w:r w:rsidR="005E4C87" w:rsidRPr="00BF3929">
        <w:rPr>
          <w:rFonts w:cs="MyriadPro-Regular"/>
          <w:sz w:val="24"/>
          <w:szCs w:val="24"/>
        </w:rPr>
        <w:t xml:space="preserve">δικαιολογούν </w:t>
      </w:r>
      <w:r w:rsidR="00DC7A15" w:rsidRPr="00BF3929">
        <w:rPr>
          <w:rFonts w:cs="MyriadPro-Regular"/>
          <w:sz w:val="24"/>
          <w:szCs w:val="24"/>
        </w:rPr>
        <w:t>την απώλεια των πολλαπλών</w:t>
      </w:r>
      <w:r w:rsidRPr="00BF3929">
        <w:rPr>
          <w:rFonts w:cs="MyriadPro-Regular"/>
          <w:sz w:val="24"/>
          <w:szCs w:val="24"/>
        </w:rPr>
        <w:t xml:space="preserve"> οφ</w:t>
      </w:r>
      <w:r w:rsidR="00DC7A15" w:rsidRPr="00BF3929">
        <w:rPr>
          <w:rFonts w:cs="MyriadPro-Regular"/>
          <w:sz w:val="24"/>
          <w:szCs w:val="24"/>
        </w:rPr>
        <w:t>ελών</w:t>
      </w:r>
      <w:r w:rsidRPr="00BF3929">
        <w:rPr>
          <w:rFonts w:cs="MyriadPro-Regular"/>
          <w:sz w:val="24"/>
          <w:szCs w:val="24"/>
        </w:rPr>
        <w:t xml:space="preserve"> των χρηστών και της αγοράς ΤΕ από την ελεύθερη επιλογή ΤΕ.  </w:t>
      </w:r>
    </w:p>
    <w:p w14:paraId="73A98F60" w14:textId="77777777" w:rsidR="00B50DAB" w:rsidRPr="00BF3929" w:rsidRDefault="00B50DAB" w:rsidP="00B50DAB">
      <w:pPr>
        <w:pStyle w:val="ListParagraph"/>
        <w:spacing w:line="240" w:lineRule="auto"/>
        <w:ind w:left="1080"/>
        <w:jc w:val="both"/>
        <w:rPr>
          <w:rFonts w:cs="MyriadPro-Regular"/>
          <w:sz w:val="24"/>
          <w:szCs w:val="24"/>
        </w:rPr>
      </w:pPr>
    </w:p>
    <w:p w14:paraId="4AEE3C00" w14:textId="77777777" w:rsidR="00130EC7" w:rsidRPr="00BF3929" w:rsidRDefault="000C4C7C" w:rsidP="009B3CDF">
      <w:pPr>
        <w:pStyle w:val="ListParagraph"/>
        <w:numPr>
          <w:ilvl w:val="1"/>
          <w:numId w:val="7"/>
        </w:numPr>
        <w:spacing w:line="240" w:lineRule="auto"/>
        <w:rPr>
          <w:rFonts w:cs="MyriadPro-Regular"/>
          <w:sz w:val="24"/>
          <w:szCs w:val="24"/>
        </w:rPr>
      </w:pPr>
      <w:r w:rsidRPr="00BF3929">
        <w:rPr>
          <w:rFonts w:cs="MyriadPro-Regular"/>
          <w:b/>
          <w:sz w:val="24"/>
          <w:szCs w:val="24"/>
        </w:rPr>
        <w:t>Ασφάλεια του δικτύου</w:t>
      </w:r>
      <w:r w:rsidRPr="00BF3929">
        <w:rPr>
          <w:rFonts w:cs="MyriadPro-Regular"/>
          <w:sz w:val="24"/>
          <w:szCs w:val="24"/>
        </w:rPr>
        <w:t>.</w:t>
      </w:r>
      <w:r w:rsidR="00130EC7" w:rsidRPr="00BF3929">
        <w:rPr>
          <w:rFonts w:cs="MyriadPro-Regular"/>
          <w:sz w:val="24"/>
          <w:szCs w:val="24"/>
        </w:rPr>
        <w:t xml:space="preserve"> </w:t>
      </w:r>
      <w:r w:rsidRPr="00BF3929">
        <w:rPr>
          <w:rFonts w:cs="MyriadPro-Regular"/>
          <w:sz w:val="24"/>
          <w:szCs w:val="24"/>
        </w:rPr>
        <w:t xml:space="preserve"> </w:t>
      </w:r>
      <w:r w:rsidR="00130EC7" w:rsidRPr="00BF3929">
        <w:rPr>
          <w:rFonts w:cs="MyriadPro-Regular"/>
          <w:sz w:val="24"/>
          <w:szCs w:val="24"/>
        </w:rPr>
        <w:t xml:space="preserve"> </w:t>
      </w:r>
    </w:p>
    <w:p w14:paraId="3080BC05" w14:textId="77777777" w:rsidR="00431766" w:rsidRPr="00BF3929" w:rsidRDefault="00431766" w:rsidP="00431766">
      <w:pPr>
        <w:spacing w:line="240" w:lineRule="auto"/>
        <w:jc w:val="both"/>
        <w:rPr>
          <w:rFonts w:cs="MyriadPro-Regular"/>
          <w:sz w:val="24"/>
          <w:szCs w:val="24"/>
        </w:rPr>
      </w:pPr>
      <w:r w:rsidRPr="00BF3929">
        <w:rPr>
          <w:rFonts w:cs="MyriadPro-Regular"/>
          <w:sz w:val="24"/>
          <w:szCs w:val="24"/>
        </w:rPr>
        <w:t>Η ασφάλεια του δικτύου είναι ένας σημαντικός παράγοντας για την ομαλή παροχή των υπη</w:t>
      </w:r>
      <w:r w:rsidR="005239E3" w:rsidRPr="00BF3929">
        <w:rPr>
          <w:rFonts w:cs="MyriadPro-Regular"/>
          <w:sz w:val="24"/>
          <w:szCs w:val="24"/>
        </w:rPr>
        <w:t xml:space="preserve">ρεσιών στους χρήστες. </w:t>
      </w:r>
      <w:r w:rsidR="001E55DD" w:rsidRPr="00BF3929">
        <w:rPr>
          <w:rFonts w:cs="MyriadPro-Regular"/>
          <w:sz w:val="24"/>
          <w:szCs w:val="24"/>
        </w:rPr>
        <w:t xml:space="preserve">Τρωτά σημεία στο λογισμικό του ΤΕ </w:t>
      </w:r>
      <w:r w:rsidR="00E250F5" w:rsidRPr="00BF3929">
        <w:rPr>
          <w:rFonts w:cs="MyriadPro-Regular"/>
          <w:sz w:val="24"/>
          <w:szCs w:val="24"/>
        </w:rPr>
        <w:t>μπορούν</w:t>
      </w:r>
      <w:r w:rsidR="001E55DD" w:rsidRPr="00BF3929">
        <w:rPr>
          <w:rFonts w:cs="MyriadPro-Regular"/>
          <w:sz w:val="24"/>
          <w:szCs w:val="24"/>
        </w:rPr>
        <w:t xml:space="preserve"> να </w:t>
      </w:r>
      <w:r w:rsidR="00E250F5" w:rsidRPr="00BF3929">
        <w:rPr>
          <w:rFonts w:cs="MyriadPro-Regular"/>
          <w:sz w:val="24"/>
          <w:szCs w:val="24"/>
        </w:rPr>
        <w:t xml:space="preserve">καταστήσουν το δίκτυο </w:t>
      </w:r>
      <w:r w:rsidR="001E55DD" w:rsidRPr="00BF3929">
        <w:rPr>
          <w:rFonts w:cs="MyriadPro-Regular"/>
          <w:sz w:val="24"/>
          <w:szCs w:val="24"/>
        </w:rPr>
        <w:t xml:space="preserve"> πιο ευάλωτο σε</w:t>
      </w:r>
      <w:r w:rsidR="00E250F5" w:rsidRPr="00BF3929">
        <w:rPr>
          <w:rFonts w:cs="MyriadPro-Regular"/>
          <w:sz w:val="24"/>
          <w:szCs w:val="24"/>
        </w:rPr>
        <w:t xml:space="preserve"> εγκατάσταση κακόβουλου λογισμικού (πχ. ιών, </w:t>
      </w:r>
      <w:r w:rsidR="00E250F5" w:rsidRPr="00BF3929">
        <w:rPr>
          <w:rFonts w:cs="MyriadPro-Regular"/>
          <w:sz w:val="24"/>
          <w:szCs w:val="24"/>
          <w:lang w:val="en-US"/>
        </w:rPr>
        <w:t>worms</w:t>
      </w:r>
      <w:r w:rsidR="00E250F5" w:rsidRPr="00BF3929">
        <w:rPr>
          <w:rFonts w:cs="MyriadPro-Regular"/>
          <w:sz w:val="24"/>
          <w:szCs w:val="24"/>
        </w:rPr>
        <w:t xml:space="preserve">, </w:t>
      </w:r>
      <w:r w:rsidR="00E250F5" w:rsidRPr="00BF3929">
        <w:rPr>
          <w:rFonts w:cs="MyriadPro-Regular"/>
          <w:sz w:val="24"/>
          <w:szCs w:val="24"/>
          <w:lang w:val="en-US"/>
        </w:rPr>
        <w:t>Trojan</w:t>
      </w:r>
      <w:r w:rsidR="00E250F5" w:rsidRPr="00BF3929">
        <w:rPr>
          <w:rFonts w:cs="MyriadPro-Regular"/>
          <w:sz w:val="24"/>
          <w:szCs w:val="24"/>
        </w:rPr>
        <w:t xml:space="preserve"> </w:t>
      </w:r>
      <w:r w:rsidR="00E250F5" w:rsidRPr="00BF3929">
        <w:rPr>
          <w:rFonts w:cs="MyriadPro-Regular"/>
          <w:sz w:val="24"/>
          <w:szCs w:val="24"/>
          <w:lang w:val="en-US"/>
        </w:rPr>
        <w:t>horses</w:t>
      </w:r>
      <w:r w:rsidR="00E250F5" w:rsidRPr="00BF3929">
        <w:rPr>
          <w:rFonts w:cs="MyriadPro-Regular"/>
          <w:sz w:val="24"/>
          <w:szCs w:val="24"/>
        </w:rPr>
        <w:t>) ή να έχουν σαν αποτέλεσμα επιθέσεις άρνησης υπηρεσίας που μπορούν να επιφέρουν βλάβες στο δημόσιο ή και το ιδιωτικό δίκτυο του χρήστη.</w:t>
      </w:r>
    </w:p>
    <w:p w14:paraId="55B9D47F" w14:textId="77777777" w:rsidR="00283B9F" w:rsidRPr="00BF3929" w:rsidRDefault="00283B9F" w:rsidP="00B60335">
      <w:pPr>
        <w:spacing w:line="240" w:lineRule="auto"/>
        <w:jc w:val="both"/>
        <w:rPr>
          <w:rFonts w:cs="MyriadPro-Regular"/>
          <w:sz w:val="24"/>
          <w:szCs w:val="24"/>
        </w:rPr>
      </w:pPr>
      <w:r w:rsidRPr="00BF3929">
        <w:rPr>
          <w:rFonts w:cs="MyriadPro-Regular"/>
          <w:sz w:val="24"/>
          <w:szCs w:val="24"/>
        </w:rPr>
        <w:t xml:space="preserve">Ωστόσο οι </w:t>
      </w:r>
      <w:r w:rsidR="00B60335" w:rsidRPr="00BF3929">
        <w:rPr>
          <w:rFonts w:cs="MyriadPro-Regular"/>
          <w:sz w:val="24"/>
          <w:szCs w:val="24"/>
        </w:rPr>
        <w:t>π</w:t>
      </w:r>
      <w:r w:rsidRPr="00BF3929">
        <w:rPr>
          <w:rFonts w:cs="MyriadPro-Regular"/>
          <w:sz w:val="24"/>
          <w:szCs w:val="24"/>
        </w:rPr>
        <w:t>άρ</w:t>
      </w:r>
      <w:r w:rsidR="00B60335" w:rsidRPr="00BF3929">
        <w:rPr>
          <w:rFonts w:cs="MyriadPro-Regular"/>
          <w:sz w:val="24"/>
          <w:szCs w:val="24"/>
        </w:rPr>
        <w:t>ο</w:t>
      </w:r>
      <w:r w:rsidRPr="00BF3929">
        <w:rPr>
          <w:rFonts w:cs="MyriadPro-Regular"/>
          <w:sz w:val="24"/>
          <w:szCs w:val="24"/>
        </w:rPr>
        <w:t xml:space="preserve">χοι δικτύων </w:t>
      </w:r>
      <w:r w:rsidR="00B60335" w:rsidRPr="00BF3929">
        <w:rPr>
          <w:rFonts w:cs="MyriadPro-Regular"/>
          <w:sz w:val="24"/>
          <w:szCs w:val="24"/>
        </w:rPr>
        <w:t>πρέπει</w:t>
      </w:r>
      <w:r w:rsidRPr="00BF3929">
        <w:rPr>
          <w:rFonts w:cs="MyriadPro-Regular"/>
          <w:sz w:val="24"/>
          <w:szCs w:val="24"/>
        </w:rPr>
        <w:t xml:space="preserve"> να παίρνουν τα κατάλληλα μέτρα για να αποτρέπουν την επίπτωση τέτοιων συμβάντων στο δίκτυό τους</w:t>
      </w:r>
      <w:r w:rsidR="00B60335" w:rsidRPr="00BF3929">
        <w:rPr>
          <w:rFonts w:cs="MyriadPro-Regular"/>
          <w:sz w:val="24"/>
          <w:szCs w:val="24"/>
        </w:rPr>
        <w:t xml:space="preserve">, σύμφωνα και με </w:t>
      </w:r>
      <w:r w:rsidRPr="00BF3929">
        <w:rPr>
          <w:rFonts w:cs="MyriadPro-Regular"/>
          <w:sz w:val="24"/>
          <w:szCs w:val="24"/>
        </w:rPr>
        <w:t xml:space="preserve">το  Άρθρο 148 «Ασφάλεια δικτύων και υπηρεσιών» του </w:t>
      </w:r>
      <w:r w:rsidRPr="00BF3929">
        <w:rPr>
          <w:sz w:val="24"/>
          <w:szCs w:val="24"/>
        </w:rPr>
        <w:t xml:space="preserve"> </w:t>
      </w:r>
      <w:r w:rsidRPr="00BF3929">
        <w:rPr>
          <w:rFonts w:cs="MyriadPro-Regular"/>
          <w:sz w:val="24"/>
          <w:szCs w:val="24"/>
        </w:rPr>
        <w:t xml:space="preserve">ν. 4727/2020 (άρθρο 40 της Οδηγίας (ΕΕ) 2018/1972) </w:t>
      </w:r>
      <w:r w:rsidR="00B60335" w:rsidRPr="00BF3929">
        <w:rPr>
          <w:rFonts w:cs="MyriadPro-Regular"/>
          <w:sz w:val="24"/>
          <w:szCs w:val="24"/>
        </w:rPr>
        <w:t>το οποίο αναφέρει ότι: «</w:t>
      </w:r>
      <w:r w:rsidRPr="00BF3929">
        <w:rPr>
          <w:rFonts w:cs="MyriadPro-Regular"/>
          <w:sz w:val="24"/>
          <w:szCs w:val="24"/>
        </w:rPr>
        <w:t>Οι πάροχοι δημόσιων δικτύων ηλεκτρονικών επικοινωνιών ή διαθέσιμων στο κοινό υπηρεσιών ηλεκτρονικών επικοινωνιών λαμβάνουν πρόσφορα και αναλογικά τεχνικά και οργανωτικά μέτρα για την κατάλληλη διαχείριση του κινδύνου όσον αφορά την ασφάλεια των δικτύων και υπηρεσιών. Τα μέτρα αυτά, λαμβάνοντας υπόψη τις πλέον προηγμένες τεχνικές δυνατότητες, πρέπει να εξασφαλίζουν επίπεδο ασφάλειας ανάλογο προς τον υπάρχοντα κίνδυνο.»</w:t>
      </w:r>
    </w:p>
    <w:p w14:paraId="5519ED51" w14:textId="77777777" w:rsidR="005964EE" w:rsidRPr="00BF3929" w:rsidRDefault="005964EE" w:rsidP="00163D3F">
      <w:pPr>
        <w:spacing w:line="240" w:lineRule="auto"/>
        <w:rPr>
          <w:rFonts w:cs="MyriadPro-Regular"/>
          <w:sz w:val="24"/>
          <w:szCs w:val="24"/>
        </w:rPr>
      </w:pPr>
    </w:p>
    <w:p w14:paraId="5EB22CD1" w14:textId="77777777" w:rsidR="005964EE" w:rsidRPr="00BF3929" w:rsidRDefault="005964EE" w:rsidP="009B3CDF">
      <w:pPr>
        <w:pStyle w:val="ListParagraph"/>
        <w:numPr>
          <w:ilvl w:val="1"/>
          <w:numId w:val="7"/>
        </w:numPr>
        <w:spacing w:line="240" w:lineRule="auto"/>
        <w:rPr>
          <w:rFonts w:cs="MyriadPro-Regular"/>
          <w:b/>
          <w:sz w:val="24"/>
          <w:szCs w:val="24"/>
        </w:rPr>
      </w:pPr>
      <w:r w:rsidRPr="00BF3929">
        <w:rPr>
          <w:rFonts w:cs="MyriadPro-Regular"/>
          <w:b/>
          <w:sz w:val="24"/>
          <w:szCs w:val="24"/>
        </w:rPr>
        <w:t>Διαχείριση κίνησης τοπικού δικτύου (</w:t>
      </w:r>
      <w:r w:rsidRPr="00BF3929">
        <w:rPr>
          <w:rFonts w:cs="MyriadPro-Regular"/>
          <w:b/>
          <w:sz w:val="24"/>
          <w:szCs w:val="24"/>
          <w:lang w:val="en-US"/>
        </w:rPr>
        <w:t>local</w:t>
      </w:r>
      <w:r w:rsidRPr="00BF3929">
        <w:rPr>
          <w:rFonts w:cs="MyriadPro-Regular"/>
          <w:b/>
          <w:sz w:val="24"/>
          <w:szCs w:val="24"/>
        </w:rPr>
        <w:t xml:space="preserve"> </w:t>
      </w:r>
      <w:r w:rsidRPr="00BF3929">
        <w:rPr>
          <w:rFonts w:cs="MyriadPro-Regular"/>
          <w:b/>
          <w:sz w:val="24"/>
          <w:szCs w:val="24"/>
          <w:lang w:val="en-US"/>
        </w:rPr>
        <w:t>traffic</w:t>
      </w:r>
      <w:r w:rsidRPr="00BF3929">
        <w:rPr>
          <w:rFonts w:cs="MyriadPro-Regular"/>
          <w:b/>
          <w:sz w:val="24"/>
          <w:szCs w:val="24"/>
        </w:rPr>
        <w:t xml:space="preserve">)  </w:t>
      </w:r>
    </w:p>
    <w:p w14:paraId="746E3972" w14:textId="77777777" w:rsidR="005964EE" w:rsidRPr="00BF3929" w:rsidRDefault="005964EE" w:rsidP="005964EE">
      <w:pPr>
        <w:pStyle w:val="ListParagraph"/>
        <w:spacing w:line="240" w:lineRule="auto"/>
        <w:ind w:left="1800"/>
        <w:rPr>
          <w:rFonts w:cs="MyriadPro-Regular"/>
          <w:sz w:val="24"/>
          <w:szCs w:val="24"/>
        </w:rPr>
      </w:pPr>
    </w:p>
    <w:p w14:paraId="439EBD5B" w14:textId="4B25D335" w:rsidR="00AB4C6F" w:rsidRPr="00BF3929" w:rsidRDefault="00225052" w:rsidP="00B60335">
      <w:pPr>
        <w:spacing w:line="240" w:lineRule="auto"/>
        <w:rPr>
          <w:rFonts w:cs="MyriadPro-Regular"/>
          <w:sz w:val="24"/>
          <w:szCs w:val="24"/>
        </w:rPr>
      </w:pPr>
      <w:r w:rsidRPr="00BF3929">
        <w:rPr>
          <w:rFonts w:cs="MyriadPro-Regular"/>
          <w:sz w:val="24"/>
          <w:szCs w:val="24"/>
        </w:rPr>
        <w:t>Στην παρακάτω συνδεσμολογία</w:t>
      </w:r>
      <w:r w:rsidR="00AB4C6F" w:rsidRPr="00BF3929">
        <w:rPr>
          <w:rFonts w:cs="MyriadPro-Regular"/>
          <w:sz w:val="24"/>
          <w:szCs w:val="24"/>
        </w:rPr>
        <w:t xml:space="preserve"> ορίζεται τι  νοείται ως τοπικό δίκτυο (στην περίπτωση που το ΣΤΔ έχει οριστεί  στο </w:t>
      </w:r>
      <w:r w:rsidR="00FC08AB" w:rsidRPr="00BF3929">
        <w:rPr>
          <w:rFonts w:cs="MyriadPro-Regular"/>
          <w:sz w:val="24"/>
          <w:szCs w:val="24"/>
        </w:rPr>
        <w:t xml:space="preserve">σημείο </w:t>
      </w:r>
      <w:r w:rsidR="00AB4C6F" w:rsidRPr="00BF3929">
        <w:rPr>
          <w:rFonts w:cs="MyriadPro-Regular"/>
          <w:sz w:val="24"/>
          <w:szCs w:val="24"/>
        </w:rPr>
        <w:t>Α):</w:t>
      </w:r>
    </w:p>
    <w:p w14:paraId="3BD3181D" w14:textId="77777777" w:rsidR="00AB4C6F" w:rsidRPr="00BF3929" w:rsidRDefault="00AB4C6F" w:rsidP="00AB4C6F">
      <w:pPr>
        <w:pStyle w:val="ListParagraph"/>
        <w:spacing w:line="240" w:lineRule="auto"/>
        <w:ind w:left="1800"/>
        <w:rPr>
          <w:rFonts w:cs="MyriadPro-Regular"/>
          <w:sz w:val="24"/>
          <w:szCs w:val="24"/>
        </w:rPr>
      </w:pPr>
    </w:p>
    <w:p w14:paraId="2C50D206" w14:textId="77777777" w:rsidR="00AB4C6F" w:rsidRPr="00BF3929" w:rsidRDefault="00AB4C6F" w:rsidP="00AB4C6F">
      <w:pPr>
        <w:pStyle w:val="ListParagraph"/>
        <w:spacing w:line="240" w:lineRule="auto"/>
        <w:ind w:left="1800"/>
        <w:rPr>
          <w:rFonts w:cs="MyriadPro-Regular"/>
          <w:sz w:val="24"/>
          <w:szCs w:val="24"/>
        </w:rPr>
      </w:pPr>
      <w:r w:rsidRPr="00BF3929">
        <w:rPr>
          <w:rFonts w:cs="MyriadPro-Regular"/>
          <w:noProof/>
          <w:sz w:val="24"/>
          <w:szCs w:val="24"/>
        </w:rPr>
        <w:drawing>
          <wp:inline distT="0" distB="0" distL="0" distR="0" wp14:anchorId="5E4BFEE7" wp14:editId="247EBAD6">
            <wp:extent cx="4239900" cy="24765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3145" cy="2478395"/>
                    </a:xfrm>
                    <a:prstGeom prst="rect">
                      <a:avLst/>
                    </a:prstGeom>
                    <a:noFill/>
                    <a:ln>
                      <a:noFill/>
                    </a:ln>
                  </pic:spPr>
                </pic:pic>
              </a:graphicData>
            </a:graphic>
          </wp:inline>
        </w:drawing>
      </w:r>
    </w:p>
    <w:p w14:paraId="33960094" w14:textId="3FD66FE0" w:rsidR="00AB4C6F" w:rsidRPr="00BF3929" w:rsidRDefault="00AB4C6F" w:rsidP="00B60335">
      <w:pPr>
        <w:spacing w:line="240" w:lineRule="auto"/>
        <w:jc w:val="both"/>
        <w:rPr>
          <w:rFonts w:cs="MyriadPro-Regular"/>
          <w:sz w:val="24"/>
          <w:szCs w:val="24"/>
        </w:rPr>
      </w:pPr>
      <w:r w:rsidRPr="00BF3929">
        <w:rPr>
          <w:rFonts w:cs="MyriadPro-Regular"/>
          <w:sz w:val="24"/>
          <w:szCs w:val="24"/>
        </w:rPr>
        <w:t xml:space="preserve">Στην περίπτωση αυτή  το δημόσιο δίκτυο δεν εμπλέκεται στην διαχείριση του τοπικού δικτύου του τελικού χρήστη και δεν </w:t>
      </w:r>
      <w:r w:rsidR="00FC08AB" w:rsidRPr="00BF3929">
        <w:rPr>
          <w:rFonts w:cs="MyriadPro-Regular"/>
          <w:sz w:val="24"/>
          <w:szCs w:val="24"/>
        </w:rPr>
        <w:t xml:space="preserve">τυγχάνουν </w:t>
      </w:r>
      <w:r w:rsidRPr="00BF3929">
        <w:rPr>
          <w:rFonts w:cs="MyriadPro-Regular"/>
          <w:sz w:val="24"/>
          <w:szCs w:val="24"/>
        </w:rPr>
        <w:t>εφαρμ</w:t>
      </w:r>
      <w:r w:rsidR="00FC08AB" w:rsidRPr="00BF3929">
        <w:rPr>
          <w:rFonts w:cs="MyriadPro-Regular"/>
          <w:sz w:val="24"/>
          <w:szCs w:val="24"/>
        </w:rPr>
        <w:t xml:space="preserve">ογής </w:t>
      </w:r>
      <w:r w:rsidRPr="00BF3929">
        <w:rPr>
          <w:rFonts w:cs="MyriadPro-Regular"/>
          <w:sz w:val="24"/>
          <w:szCs w:val="24"/>
        </w:rPr>
        <w:t>νομ</w:t>
      </w:r>
      <w:r w:rsidR="00FC08AB" w:rsidRPr="00BF3929">
        <w:rPr>
          <w:rFonts w:cs="MyriadPro-Regular"/>
          <w:sz w:val="24"/>
          <w:szCs w:val="24"/>
        </w:rPr>
        <w:t>οθετικές</w:t>
      </w:r>
      <w:r w:rsidRPr="00BF3929">
        <w:rPr>
          <w:rFonts w:cs="MyriadPro-Regular"/>
          <w:sz w:val="24"/>
          <w:szCs w:val="24"/>
        </w:rPr>
        <w:t xml:space="preserve"> διατάξεις </w:t>
      </w:r>
      <w:r w:rsidR="00FC08AB" w:rsidRPr="00BF3929">
        <w:rPr>
          <w:rFonts w:cs="MyriadPro-Regular"/>
          <w:sz w:val="24"/>
          <w:szCs w:val="24"/>
        </w:rPr>
        <w:t xml:space="preserve">που </w:t>
      </w:r>
      <w:r w:rsidRPr="00BF3929">
        <w:rPr>
          <w:rFonts w:cs="MyriadPro-Regular"/>
          <w:sz w:val="24"/>
          <w:szCs w:val="24"/>
        </w:rPr>
        <w:t xml:space="preserve">εφαρμόζονται </w:t>
      </w:r>
      <w:r w:rsidR="00FC08AB" w:rsidRPr="00BF3929">
        <w:rPr>
          <w:rFonts w:cs="MyriadPro-Regular"/>
          <w:sz w:val="24"/>
          <w:szCs w:val="24"/>
        </w:rPr>
        <w:t xml:space="preserve">για </w:t>
      </w:r>
      <w:r w:rsidRPr="00BF3929">
        <w:rPr>
          <w:rFonts w:cs="MyriadPro-Regular"/>
          <w:sz w:val="24"/>
          <w:szCs w:val="24"/>
        </w:rPr>
        <w:t xml:space="preserve">το δημόσιο δίκτυο (πχ. </w:t>
      </w:r>
      <w:r w:rsidR="004B4E3C" w:rsidRPr="00BF3929">
        <w:rPr>
          <w:rFonts w:cs="MyriadPro-Regular"/>
          <w:sz w:val="24"/>
          <w:szCs w:val="24"/>
        </w:rPr>
        <w:t>σ</w:t>
      </w:r>
      <w:r w:rsidRPr="00BF3929">
        <w:rPr>
          <w:rFonts w:cs="MyriadPro-Regular"/>
          <w:sz w:val="24"/>
          <w:szCs w:val="24"/>
        </w:rPr>
        <w:t xml:space="preserve">χετικά με την ουδετερότητα δικτύου, </w:t>
      </w:r>
      <w:r w:rsidR="004B4E3C" w:rsidRPr="00BF3929">
        <w:rPr>
          <w:rFonts w:cs="MyriadPro-Regular"/>
          <w:sz w:val="24"/>
          <w:szCs w:val="24"/>
          <w:lang w:val="en-US"/>
        </w:rPr>
        <w:t>lawful</w:t>
      </w:r>
      <w:r w:rsidR="004B4E3C" w:rsidRPr="00BF3929">
        <w:rPr>
          <w:rFonts w:cs="MyriadPro-Regular"/>
          <w:sz w:val="24"/>
          <w:szCs w:val="24"/>
        </w:rPr>
        <w:t xml:space="preserve"> </w:t>
      </w:r>
      <w:r w:rsidR="004B4E3C" w:rsidRPr="00BF3929">
        <w:rPr>
          <w:rFonts w:cs="MyriadPro-Regular"/>
          <w:sz w:val="24"/>
          <w:szCs w:val="24"/>
          <w:lang w:val="en-US"/>
        </w:rPr>
        <w:t>interception</w:t>
      </w:r>
      <w:r w:rsidR="004B4E3C" w:rsidRPr="00BF3929">
        <w:rPr>
          <w:rFonts w:cs="MyriadPro-Regular"/>
          <w:sz w:val="24"/>
          <w:szCs w:val="24"/>
        </w:rPr>
        <w:t>).</w:t>
      </w:r>
    </w:p>
    <w:p w14:paraId="1CA103C9" w14:textId="4B2C7D40" w:rsidR="004B4E3C" w:rsidRPr="00BF3929" w:rsidRDefault="004B4E3C" w:rsidP="00B60335">
      <w:pPr>
        <w:spacing w:line="240" w:lineRule="auto"/>
        <w:jc w:val="both"/>
        <w:rPr>
          <w:rFonts w:cs="MyriadPro-Regular"/>
          <w:sz w:val="24"/>
          <w:szCs w:val="24"/>
        </w:rPr>
      </w:pPr>
      <w:r w:rsidRPr="00BF3929">
        <w:rPr>
          <w:rFonts w:cs="MyriadPro-Regular"/>
          <w:sz w:val="24"/>
          <w:szCs w:val="24"/>
        </w:rPr>
        <w:t xml:space="preserve">Αν το ΣΤΔ οριστεί στο </w:t>
      </w:r>
      <w:r w:rsidR="00FC08AB" w:rsidRPr="00BF3929">
        <w:rPr>
          <w:rFonts w:cs="MyriadPro-Regular"/>
          <w:sz w:val="24"/>
          <w:szCs w:val="24"/>
        </w:rPr>
        <w:t xml:space="preserve">σημείο </w:t>
      </w:r>
      <w:r w:rsidRPr="00BF3929">
        <w:rPr>
          <w:rFonts w:cs="MyriadPro-Regular"/>
          <w:sz w:val="24"/>
          <w:szCs w:val="24"/>
          <w:lang w:val="en-US"/>
        </w:rPr>
        <w:t>C</w:t>
      </w:r>
      <w:r w:rsidRPr="00BF3929">
        <w:rPr>
          <w:rFonts w:cs="MyriadPro-Regular"/>
          <w:sz w:val="24"/>
          <w:szCs w:val="24"/>
        </w:rPr>
        <w:t>:</w:t>
      </w:r>
    </w:p>
    <w:p w14:paraId="681AFD93" w14:textId="77777777" w:rsidR="004B4E3C" w:rsidRPr="00BF3929" w:rsidRDefault="004B4E3C" w:rsidP="00AB4C6F">
      <w:pPr>
        <w:pStyle w:val="ListParagraph"/>
        <w:spacing w:line="240" w:lineRule="auto"/>
        <w:ind w:left="1800"/>
        <w:jc w:val="both"/>
        <w:rPr>
          <w:rFonts w:cs="MyriadPro-Regular"/>
          <w:sz w:val="24"/>
          <w:szCs w:val="24"/>
        </w:rPr>
      </w:pPr>
      <w:r w:rsidRPr="00BF3929">
        <w:rPr>
          <w:noProof/>
          <w:sz w:val="24"/>
          <w:szCs w:val="24"/>
        </w:rPr>
        <w:drawing>
          <wp:inline distT="0" distB="0" distL="0" distR="0" wp14:anchorId="2CD27232" wp14:editId="2073A276">
            <wp:extent cx="4297680" cy="2545080"/>
            <wp:effectExtent l="0" t="0" r="762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297680" cy="2545080"/>
                    </a:xfrm>
                    <a:prstGeom prst="rect">
                      <a:avLst/>
                    </a:prstGeom>
                  </pic:spPr>
                </pic:pic>
              </a:graphicData>
            </a:graphic>
          </wp:inline>
        </w:drawing>
      </w:r>
    </w:p>
    <w:p w14:paraId="6E7EDC26" w14:textId="77777777" w:rsidR="00AB4C6F" w:rsidRPr="00BF3929" w:rsidRDefault="004B4E3C" w:rsidP="00B60335">
      <w:pPr>
        <w:spacing w:line="240" w:lineRule="auto"/>
        <w:jc w:val="both"/>
        <w:rPr>
          <w:rFonts w:cs="MyriadPro-Regular"/>
          <w:sz w:val="24"/>
          <w:szCs w:val="24"/>
        </w:rPr>
      </w:pPr>
      <w:r w:rsidRPr="00BF3929">
        <w:rPr>
          <w:rFonts w:cs="MyriadPro-Regular"/>
          <w:sz w:val="24"/>
          <w:szCs w:val="24"/>
        </w:rPr>
        <w:t>η διαχείριση της κίνησης (</w:t>
      </w:r>
      <w:r w:rsidRPr="00BF3929">
        <w:rPr>
          <w:rFonts w:cs="MyriadPro-Regular"/>
          <w:sz w:val="24"/>
          <w:szCs w:val="24"/>
          <w:lang w:val="en-US"/>
        </w:rPr>
        <w:t>switching</w:t>
      </w:r>
      <w:r w:rsidRPr="00BF3929">
        <w:rPr>
          <w:rFonts w:cs="MyriadPro-Regular"/>
          <w:sz w:val="24"/>
          <w:szCs w:val="24"/>
        </w:rPr>
        <w:t>/</w:t>
      </w:r>
      <w:r w:rsidRPr="00BF3929">
        <w:rPr>
          <w:rFonts w:cs="MyriadPro-Regular"/>
          <w:sz w:val="24"/>
          <w:szCs w:val="24"/>
          <w:lang w:val="en-US"/>
        </w:rPr>
        <w:t>routing</w:t>
      </w:r>
      <w:r w:rsidRPr="00BF3929">
        <w:rPr>
          <w:rFonts w:cs="MyriadPro-Regular"/>
          <w:sz w:val="24"/>
          <w:szCs w:val="24"/>
        </w:rPr>
        <w:t>) στο δίκτυο του τελικού χρήστη μπορεί να  γίνεται μέσω του δημόσιου δικτύου με επιπτώσεις στην προστασία των δεδομένων του τελικού χρήστη.</w:t>
      </w:r>
    </w:p>
    <w:p w14:paraId="13D07F4A" w14:textId="77777777" w:rsidR="00BF26B9" w:rsidRPr="00BF3929" w:rsidRDefault="00BF26B9" w:rsidP="004B4E3C">
      <w:pPr>
        <w:spacing w:line="240" w:lineRule="auto"/>
        <w:rPr>
          <w:rFonts w:cs="MyriadPro-Regular"/>
          <w:sz w:val="24"/>
          <w:szCs w:val="24"/>
        </w:rPr>
      </w:pPr>
    </w:p>
    <w:p w14:paraId="40AFF97F" w14:textId="77777777" w:rsidR="00AB4C6F" w:rsidRPr="00BF3929" w:rsidRDefault="00AB4C6F" w:rsidP="00AB4C6F">
      <w:pPr>
        <w:pStyle w:val="ListParagraph"/>
        <w:spacing w:line="240" w:lineRule="auto"/>
        <w:ind w:left="1800"/>
        <w:rPr>
          <w:rFonts w:cs="MyriadPro-Regular"/>
          <w:sz w:val="24"/>
          <w:szCs w:val="24"/>
        </w:rPr>
      </w:pPr>
    </w:p>
    <w:p w14:paraId="3A035F25" w14:textId="77777777" w:rsidR="00AB4C6F" w:rsidRPr="00BF3929" w:rsidRDefault="006A1FAB" w:rsidP="009B3CDF">
      <w:pPr>
        <w:pStyle w:val="ListParagraph"/>
        <w:numPr>
          <w:ilvl w:val="1"/>
          <w:numId w:val="7"/>
        </w:numPr>
        <w:spacing w:line="240" w:lineRule="auto"/>
        <w:rPr>
          <w:rFonts w:cs="MyriadPro-Regular"/>
          <w:sz w:val="24"/>
          <w:szCs w:val="24"/>
        </w:rPr>
      </w:pPr>
      <w:r w:rsidRPr="00BF3929">
        <w:rPr>
          <w:rFonts w:cs="MyriadPro-Regular"/>
          <w:b/>
          <w:sz w:val="24"/>
          <w:szCs w:val="24"/>
        </w:rPr>
        <w:t>Παροχή υπηρεσιών</w:t>
      </w:r>
      <w:r w:rsidR="005964EE" w:rsidRPr="00BF3929">
        <w:rPr>
          <w:rFonts w:cs="MyriadPro-Regular"/>
          <w:b/>
          <w:sz w:val="24"/>
          <w:szCs w:val="24"/>
        </w:rPr>
        <w:t xml:space="preserve"> σταθερής τηλεφωνίας μέσω</w:t>
      </w:r>
      <w:r w:rsidR="000C4C7C" w:rsidRPr="00BF3929">
        <w:rPr>
          <w:rFonts w:cs="MyriadPro-Regular"/>
          <w:b/>
          <w:sz w:val="24"/>
          <w:szCs w:val="24"/>
        </w:rPr>
        <w:t xml:space="preserve"> ασύρματη</w:t>
      </w:r>
      <w:r w:rsidR="005964EE" w:rsidRPr="00BF3929">
        <w:rPr>
          <w:rFonts w:cs="MyriadPro-Regular"/>
          <w:b/>
          <w:sz w:val="24"/>
          <w:szCs w:val="24"/>
        </w:rPr>
        <w:t>ς</w:t>
      </w:r>
      <w:r w:rsidR="000C4C7C" w:rsidRPr="00BF3929">
        <w:rPr>
          <w:rFonts w:cs="MyriadPro-Regular"/>
          <w:b/>
          <w:sz w:val="24"/>
          <w:szCs w:val="24"/>
        </w:rPr>
        <w:t xml:space="preserve"> τεχνολογία</w:t>
      </w:r>
      <w:r w:rsidR="005964EE" w:rsidRPr="00BF3929">
        <w:rPr>
          <w:rFonts w:cs="MyriadPro-Regular"/>
          <w:b/>
          <w:sz w:val="24"/>
          <w:szCs w:val="24"/>
        </w:rPr>
        <w:t>ς</w:t>
      </w:r>
      <w:r w:rsidR="000C4C7C" w:rsidRPr="00BF3929">
        <w:rPr>
          <w:rFonts w:cs="MyriadPro-Regular"/>
          <w:sz w:val="24"/>
          <w:szCs w:val="24"/>
        </w:rPr>
        <w:t xml:space="preserve">.   </w:t>
      </w:r>
    </w:p>
    <w:p w14:paraId="2E65D866" w14:textId="77777777" w:rsidR="00B953C2" w:rsidRPr="00BF3929" w:rsidRDefault="00225052" w:rsidP="0078270E">
      <w:pPr>
        <w:jc w:val="both"/>
        <w:rPr>
          <w:rFonts w:cs="MyriadPro-Regular"/>
          <w:sz w:val="24"/>
          <w:szCs w:val="24"/>
        </w:rPr>
      </w:pPr>
      <w:r w:rsidRPr="00BF3929">
        <w:rPr>
          <w:rFonts w:cs="MyriadPro-Regular"/>
          <w:sz w:val="24"/>
          <w:szCs w:val="24"/>
        </w:rPr>
        <w:t>Ο ορισμός του ΣΤΔ στην περίπτωση υπηρεσιών σταθερής τηλεφωνίας μέσω ασύρματης τεχνολογίας</w:t>
      </w:r>
      <w:r w:rsidR="00B60335" w:rsidRPr="00BF3929">
        <w:rPr>
          <w:rFonts w:cs="MyriadPro-Regular"/>
          <w:sz w:val="24"/>
          <w:szCs w:val="24"/>
        </w:rPr>
        <w:t>,</w:t>
      </w:r>
      <w:r w:rsidRPr="00BF3929">
        <w:rPr>
          <w:rFonts w:cs="MyriadPro-Regular"/>
          <w:sz w:val="24"/>
          <w:szCs w:val="24"/>
        </w:rPr>
        <w:t xml:space="preserve"> μπορεί να καθορίσει </w:t>
      </w:r>
      <w:r w:rsidR="007747D2" w:rsidRPr="00BF3929">
        <w:rPr>
          <w:rFonts w:cs="MyriadPro-Regular"/>
          <w:sz w:val="24"/>
          <w:szCs w:val="24"/>
        </w:rPr>
        <w:t>εά</w:t>
      </w:r>
      <w:r w:rsidRPr="00BF3929">
        <w:rPr>
          <w:rFonts w:cs="MyriadPro-Regular"/>
          <w:sz w:val="24"/>
          <w:szCs w:val="24"/>
        </w:rPr>
        <w:t xml:space="preserve">ν η παροχή τους είναι εφικτή ή όχι. </w:t>
      </w:r>
      <w:r w:rsidR="00F17D35" w:rsidRPr="00BF3929">
        <w:rPr>
          <w:rFonts w:cs="MyriadPro-Regular"/>
          <w:sz w:val="24"/>
          <w:szCs w:val="24"/>
        </w:rPr>
        <w:t xml:space="preserve"> </w:t>
      </w:r>
    </w:p>
    <w:p w14:paraId="142B7F40" w14:textId="35B8F42D" w:rsidR="006A1FAB" w:rsidRPr="00BF3929" w:rsidRDefault="00B60335" w:rsidP="00B60335">
      <w:pPr>
        <w:jc w:val="both"/>
        <w:rPr>
          <w:rFonts w:cs="MyriadPro-Regular"/>
          <w:sz w:val="24"/>
          <w:szCs w:val="24"/>
        </w:rPr>
      </w:pPr>
      <w:r w:rsidRPr="00BF3929">
        <w:rPr>
          <w:rFonts w:cs="MyriadPro-Regular"/>
          <w:sz w:val="24"/>
          <w:szCs w:val="24"/>
        </w:rPr>
        <w:t>Παρ</w:t>
      </w:r>
      <w:r w:rsidR="007747D2" w:rsidRPr="00BF3929">
        <w:rPr>
          <w:rFonts w:cs="MyriadPro-Regular"/>
          <w:sz w:val="24"/>
          <w:szCs w:val="24"/>
        </w:rPr>
        <w:t xml:space="preserve">άδειγμα τέτοιων υπηρεσιών </w:t>
      </w:r>
      <w:r w:rsidR="00FC08AB" w:rsidRPr="00BF3929">
        <w:rPr>
          <w:rFonts w:cs="MyriadPro-Regular"/>
          <w:sz w:val="24"/>
          <w:szCs w:val="24"/>
        </w:rPr>
        <w:t xml:space="preserve">αποτελεί </w:t>
      </w:r>
      <w:r w:rsidR="007747D2" w:rsidRPr="00BF3929">
        <w:rPr>
          <w:rFonts w:cs="MyriadPro-Regular"/>
          <w:sz w:val="24"/>
          <w:szCs w:val="24"/>
        </w:rPr>
        <w:t>η</w:t>
      </w:r>
      <w:r w:rsidR="006A1FAB" w:rsidRPr="00BF3929">
        <w:rPr>
          <w:rFonts w:cs="MyriadPro-Regular"/>
          <w:sz w:val="24"/>
          <w:szCs w:val="24"/>
        </w:rPr>
        <w:t xml:space="preserve"> υπηρεσία σταθερής τηλεφωνίας</w:t>
      </w:r>
      <w:r w:rsidR="007747D2" w:rsidRPr="00BF3929">
        <w:rPr>
          <w:rFonts w:cs="MyriadPro-Regular"/>
          <w:sz w:val="24"/>
          <w:szCs w:val="24"/>
        </w:rPr>
        <w:t xml:space="preserve"> ή/και </w:t>
      </w:r>
      <w:r w:rsidR="007747D2" w:rsidRPr="00BF3929">
        <w:rPr>
          <w:rFonts w:cs="MyriadPro-Regular"/>
          <w:sz w:val="24"/>
          <w:szCs w:val="24"/>
          <w:lang w:val="en-US"/>
        </w:rPr>
        <w:t>internet</w:t>
      </w:r>
      <w:r w:rsidR="006A1FAB" w:rsidRPr="00BF3929">
        <w:rPr>
          <w:rFonts w:cs="MyriadPro-Regular"/>
          <w:sz w:val="24"/>
          <w:szCs w:val="24"/>
        </w:rPr>
        <w:t xml:space="preserve"> </w:t>
      </w:r>
      <w:r w:rsidR="00FC08AB" w:rsidRPr="00BF3929">
        <w:rPr>
          <w:rFonts w:cs="MyriadPro-Regular"/>
          <w:sz w:val="24"/>
          <w:szCs w:val="24"/>
        </w:rPr>
        <w:t xml:space="preserve">η οποία </w:t>
      </w:r>
      <w:r w:rsidR="00DC1CEF" w:rsidRPr="00BF3929">
        <w:rPr>
          <w:rFonts w:cs="MyriadPro-Regular"/>
          <w:sz w:val="24"/>
          <w:szCs w:val="24"/>
        </w:rPr>
        <w:t xml:space="preserve">παρέχεται στον τελικό χρήστη μέσω </w:t>
      </w:r>
      <w:r w:rsidR="006A1FAB" w:rsidRPr="00BF3929">
        <w:rPr>
          <w:rFonts w:cs="MyriadPro-Regular"/>
          <w:sz w:val="24"/>
          <w:szCs w:val="24"/>
          <w:lang w:val="en-US"/>
        </w:rPr>
        <w:t>modem</w:t>
      </w:r>
      <w:r w:rsidR="006A1FAB" w:rsidRPr="00BF3929">
        <w:rPr>
          <w:rFonts w:cs="MyriadPro-Regular"/>
          <w:sz w:val="24"/>
          <w:szCs w:val="24"/>
        </w:rPr>
        <w:t xml:space="preserve"> (</w:t>
      </w:r>
      <w:r w:rsidR="00DC1CEF" w:rsidRPr="00BF3929">
        <w:rPr>
          <w:rFonts w:cs="MyriadPro-Regular"/>
          <w:sz w:val="24"/>
          <w:szCs w:val="24"/>
        </w:rPr>
        <w:t xml:space="preserve">συμπεριλαμβανομένου ενός </w:t>
      </w:r>
      <w:r w:rsidR="006A1FAB" w:rsidRPr="00BF3929">
        <w:rPr>
          <w:rFonts w:cs="MyriadPro-Regular"/>
          <w:sz w:val="24"/>
          <w:szCs w:val="24"/>
          <w:lang w:val="en-US"/>
        </w:rPr>
        <w:t>VoIP</w:t>
      </w:r>
      <w:r w:rsidR="00DC1CEF" w:rsidRPr="00BF3929">
        <w:rPr>
          <w:rFonts w:cs="MyriadPro-Regular"/>
          <w:sz w:val="24"/>
          <w:szCs w:val="24"/>
        </w:rPr>
        <w:t xml:space="preserve"> ή voice telephony</w:t>
      </w:r>
      <w:r w:rsidR="006A1FAB" w:rsidRPr="00BF3929">
        <w:rPr>
          <w:rFonts w:cs="MyriadPro-Regular"/>
          <w:sz w:val="24"/>
          <w:szCs w:val="24"/>
        </w:rPr>
        <w:t xml:space="preserve"> </w:t>
      </w:r>
      <w:r w:rsidR="00DC1CEF" w:rsidRPr="00BF3929">
        <w:rPr>
          <w:rFonts w:cs="MyriadPro-Regular"/>
          <w:sz w:val="24"/>
          <w:szCs w:val="24"/>
        </w:rPr>
        <w:t>μετατροπέα</w:t>
      </w:r>
      <w:r w:rsidR="006A1FAB" w:rsidRPr="00BF3929">
        <w:rPr>
          <w:rFonts w:cs="MyriadPro-Regular"/>
          <w:sz w:val="24"/>
          <w:szCs w:val="24"/>
        </w:rPr>
        <w:t xml:space="preserve">) </w:t>
      </w:r>
      <w:r w:rsidR="00FC08AB" w:rsidRPr="00BF3929">
        <w:rPr>
          <w:rFonts w:cs="MyriadPro-Regular"/>
          <w:sz w:val="24"/>
          <w:szCs w:val="24"/>
        </w:rPr>
        <w:t xml:space="preserve">διαμέσου </w:t>
      </w:r>
      <w:r w:rsidR="00DC1CEF" w:rsidRPr="00BF3929">
        <w:rPr>
          <w:rFonts w:cs="MyriadPro-Regular"/>
          <w:sz w:val="24"/>
          <w:szCs w:val="24"/>
        </w:rPr>
        <w:t xml:space="preserve">δικτύου ασύρματης πρόσβασης (πχ. </w:t>
      </w:r>
      <w:r w:rsidR="006A1FAB" w:rsidRPr="00BF3929">
        <w:rPr>
          <w:rFonts w:cs="MyriadPro-Regular"/>
          <w:sz w:val="24"/>
          <w:szCs w:val="24"/>
        </w:rPr>
        <w:t>4</w:t>
      </w:r>
      <w:r w:rsidR="006A1FAB" w:rsidRPr="00BF3929">
        <w:rPr>
          <w:rFonts w:cs="MyriadPro-Regular"/>
          <w:sz w:val="24"/>
          <w:szCs w:val="24"/>
          <w:lang w:val="en-US"/>
        </w:rPr>
        <w:t>G</w:t>
      </w:r>
      <w:r w:rsidR="00DC1CEF" w:rsidRPr="00BF3929">
        <w:rPr>
          <w:rFonts w:cs="MyriadPro-Regular"/>
          <w:sz w:val="24"/>
          <w:szCs w:val="24"/>
        </w:rPr>
        <w:t>).</w:t>
      </w:r>
    </w:p>
    <w:p w14:paraId="63BD6495" w14:textId="77777777" w:rsidR="00225052" w:rsidRPr="00BF3929" w:rsidRDefault="00225052" w:rsidP="00DB7474">
      <w:pPr>
        <w:rPr>
          <w:rFonts w:cs="MyriadPro-Regular"/>
          <w:sz w:val="24"/>
          <w:szCs w:val="24"/>
          <w:lang w:val="en-US"/>
        </w:rPr>
      </w:pPr>
      <w:r w:rsidRPr="00BF3929">
        <w:rPr>
          <w:rFonts w:cs="MyriadPro-Regular"/>
          <w:sz w:val="24"/>
          <w:szCs w:val="24"/>
        </w:rPr>
        <w:t>Στην</w:t>
      </w:r>
      <w:r w:rsidRPr="00BF3929">
        <w:rPr>
          <w:rFonts w:cs="MyriadPro-Regular"/>
          <w:sz w:val="24"/>
          <w:szCs w:val="24"/>
          <w:lang w:val="en-US"/>
        </w:rPr>
        <w:t xml:space="preserve"> </w:t>
      </w:r>
      <w:r w:rsidRPr="00BF3929">
        <w:rPr>
          <w:rFonts w:cs="MyriadPro-Regular"/>
          <w:sz w:val="24"/>
          <w:szCs w:val="24"/>
        </w:rPr>
        <w:t>παρακάτω</w:t>
      </w:r>
      <w:r w:rsidRPr="00BF3929">
        <w:rPr>
          <w:rFonts w:cs="MyriadPro-Regular"/>
          <w:sz w:val="24"/>
          <w:szCs w:val="24"/>
          <w:lang w:val="en-US"/>
        </w:rPr>
        <w:t xml:space="preserve"> </w:t>
      </w:r>
      <w:r w:rsidRPr="00BF3929">
        <w:rPr>
          <w:rFonts w:cs="MyriadPro-Regular"/>
          <w:sz w:val="24"/>
          <w:szCs w:val="24"/>
        </w:rPr>
        <w:t>συνδεσμολογία</w:t>
      </w:r>
      <w:r w:rsidRPr="00BF3929">
        <w:rPr>
          <w:rFonts w:cs="MyriadPro-Regular"/>
          <w:sz w:val="24"/>
          <w:szCs w:val="24"/>
          <w:lang w:val="en-US"/>
        </w:rPr>
        <w:t>:</w:t>
      </w:r>
    </w:p>
    <w:p w14:paraId="73C89A04" w14:textId="77777777" w:rsidR="00225052" w:rsidRPr="00BF3929" w:rsidRDefault="00225052">
      <w:pPr>
        <w:rPr>
          <w:rFonts w:cs="MyriadPro-Regular"/>
          <w:sz w:val="24"/>
          <w:szCs w:val="24"/>
          <w:highlight w:val="yellow"/>
          <w:lang w:val="en-US"/>
        </w:rPr>
      </w:pPr>
    </w:p>
    <w:p w14:paraId="71C98F40" w14:textId="77777777" w:rsidR="00872786" w:rsidRPr="00BF3929" w:rsidRDefault="006A1FAB">
      <w:pPr>
        <w:rPr>
          <w:rFonts w:cs="MyriadPro-Regular"/>
          <w:b/>
          <w:sz w:val="24"/>
          <w:szCs w:val="24"/>
          <w:highlight w:val="yellow"/>
          <w:lang w:val="en-US"/>
        </w:rPr>
      </w:pPr>
      <w:r w:rsidRPr="00BF3929">
        <w:rPr>
          <w:rFonts w:cs="MyriadPro-Regular"/>
          <w:b/>
          <w:noProof/>
          <w:sz w:val="24"/>
          <w:szCs w:val="24"/>
          <w:highlight w:val="yellow"/>
        </w:rPr>
        <w:drawing>
          <wp:inline distT="0" distB="0" distL="0" distR="0" wp14:anchorId="0F2C487C" wp14:editId="30E578B1">
            <wp:extent cx="4162792" cy="2333768"/>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62454" cy="2333578"/>
                    </a:xfrm>
                    <a:prstGeom prst="rect">
                      <a:avLst/>
                    </a:prstGeom>
                    <a:noFill/>
                    <a:ln>
                      <a:noFill/>
                    </a:ln>
                  </pic:spPr>
                </pic:pic>
              </a:graphicData>
            </a:graphic>
          </wp:inline>
        </w:drawing>
      </w:r>
    </w:p>
    <w:p w14:paraId="5C897792" w14:textId="77777777" w:rsidR="00872786" w:rsidRPr="00BF3929" w:rsidRDefault="00872786">
      <w:pPr>
        <w:rPr>
          <w:rFonts w:cs="MyriadPro-Regular"/>
          <w:b/>
          <w:sz w:val="24"/>
          <w:szCs w:val="24"/>
          <w:highlight w:val="yellow"/>
          <w:lang w:val="en-US"/>
        </w:rPr>
      </w:pPr>
    </w:p>
    <w:p w14:paraId="20BCF67B" w14:textId="77777777" w:rsidR="003F02DE" w:rsidRPr="00BF3929" w:rsidRDefault="00B60335" w:rsidP="006F20E4">
      <w:pPr>
        <w:jc w:val="both"/>
        <w:rPr>
          <w:rFonts w:cs="MyriadPro-Regular"/>
          <w:sz w:val="24"/>
          <w:szCs w:val="24"/>
        </w:rPr>
      </w:pPr>
      <w:r w:rsidRPr="00BF3929">
        <w:rPr>
          <w:rFonts w:cs="MyriadPro-Regular"/>
          <w:sz w:val="24"/>
          <w:szCs w:val="24"/>
        </w:rPr>
        <w:t>ό</w:t>
      </w:r>
      <w:r w:rsidR="006A1FAB" w:rsidRPr="00BF3929">
        <w:rPr>
          <w:rFonts w:cs="MyriadPro-Regular"/>
          <w:sz w:val="24"/>
          <w:szCs w:val="24"/>
        </w:rPr>
        <w:t xml:space="preserve">που ο </w:t>
      </w:r>
      <w:r w:rsidR="006A1FAB" w:rsidRPr="00BF3929">
        <w:rPr>
          <w:rFonts w:cs="MyriadPro-Regular"/>
          <w:sz w:val="24"/>
          <w:szCs w:val="24"/>
          <w:lang w:val="en-US"/>
        </w:rPr>
        <w:t>router</w:t>
      </w:r>
      <w:r w:rsidR="006A1FAB" w:rsidRPr="00BF3929">
        <w:rPr>
          <w:rFonts w:cs="MyriadPro-Regular"/>
          <w:sz w:val="24"/>
          <w:szCs w:val="24"/>
        </w:rPr>
        <w:t xml:space="preserve"> αποτελεί μέρος του ιδιωτικού δικτύου, η παροχή υπηρεσιών σταθερής τηλεφωνίας μέσω ασύρματης τεχνολογίας μπορεί να μην είναι δυνατή.</w:t>
      </w:r>
    </w:p>
    <w:p w14:paraId="0C488961" w14:textId="77777777" w:rsidR="00F365E7" w:rsidRPr="00BF3929" w:rsidRDefault="00F365E7" w:rsidP="006F20E4">
      <w:pPr>
        <w:pStyle w:val="AHeading1"/>
        <w:numPr>
          <w:ilvl w:val="0"/>
          <w:numId w:val="18"/>
        </w:numPr>
        <w:tabs>
          <w:tab w:val="clear" w:pos="540"/>
          <w:tab w:val="clear" w:pos="1260"/>
          <w:tab w:val="clear" w:pos="1800"/>
        </w:tabs>
        <w:suppressAutoHyphens w:val="0"/>
        <w:rPr>
          <w:rFonts w:cs="MyriadPro-Regular"/>
          <w:szCs w:val="24"/>
        </w:rPr>
      </w:pPr>
      <w:bookmarkStart w:id="7" w:name="_Toc65499836"/>
      <w:r w:rsidRPr="00BF3929">
        <w:rPr>
          <w:rFonts w:asciiTheme="minorHAnsi" w:hAnsiTheme="minorHAnsi"/>
          <w:caps/>
          <w:szCs w:val="24"/>
          <w:lang w:val="el-GR" w:eastAsia="el-GR"/>
        </w:rPr>
        <w:lastRenderedPageBreak/>
        <w:t>Σύνοψη</w:t>
      </w:r>
      <w:bookmarkEnd w:id="7"/>
    </w:p>
    <w:p w14:paraId="55CB06A9" w14:textId="137C2E8E" w:rsidR="006F54FF" w:rsidRPr="00BF3929" w:rsidRDefault="006F54FF" w:rsidP="006F54FF">
      <w:pPr>
        <w:spacing w:line="240" w:lineRule="auto"/>
        <w:jc w:val="both"/>
        <w:rPr>
          <w:rFonts w:cs="MyriadPro-Regular"/>
          <w:sz w:val="24"/>
          <w:szCs w:val="24"/>
        </w:rPr>
      </w:pPr>
      <w:r w:rsidRPr="00BF3929">
        <w:rPr>
          <w:rFonts w:cs="MyriadPro-Regular"/>
          <w:sz w:val="24"/>
          <w:szCs w:val="24"/>
          <w:lang w:val="en-US"/>
        </w:rPr>
        <w:t>H</w:t>
      </w:r>
      <w:r w:rsidRPr="00BF3929">
        <w:rPr>
          <w:rFonts w:cs="MyriadPro-Regular"/>
          <w:sz w:val="24"/>
          <w:szCs w:val="24"/>
        </w:rPr>
        <w:t xml:space="preserve"> </w:t>
      </w:r>
      <w:r w:rsidRPr="00BF3929">
        <w:rPr>
          <w:rFonts w:cs="MyriadPro-Regular"/>
          <w:sz w:val="24"/>
          <w:szCs w:val="24"/>
          <w:lang w:val="en-US"/>
        </w:rPr>
        <w:t>EETT</w:t>
      </w:r>
      <w:r w:rsidRPr="00BF3929">
        <w:rPr>
          <w:rFonts w:cs="MyriadPro-Regular"/>
          <w:sz w:val="24"/>
          <w:szCs w:val="24"/>
        </w:rPr>
        <w:t xml:space="preserve"> εκτιμά ότι η επιλογή Α είναι πλήρως συμβατή με το ισχύον πλαίσιο και δεν δημιουργεί περιορισμούς στην αγορά Τ</w:t>
      </w:r>
      <w:r w:rsidR="007E381A" w:rsidRPr="00BF3929">
        <w:rPr>
          <w:rFonts w:cs="MyriadPro-Regular"/>
          <w:sz w:val="24"/>
          <w:szCs w:val="24"/>
        </w:rPr>
        <w:t>Ε</w:t>
      </w:r>
      <w:r w:rsidRPr="00BF3929">
        <w:rPr>
          <w:rFonts w:cs="MyriadPro-Regular"/>
          <w:sz w:val="24"/>
          <w:szCs w:val="24"/>
        </w:rPr>
        <w:t>.</w:t>
      </w:r>
      <w:r w:rsidR="00D1788C" w:rsidRPr="00BF3929">
        <w:rPr>
          <w:rFonts w:cs="MyriadPro-Regular"/>
          <w:sz w:val="24"/>
          <w:szCs w:val="24"/>
        </w:rPr>
        <w:t xml:space="preserve"> Επιπλέον</w:t>
      </w:r>
      <w:r w:rsidR="00FC08AB" w:rsidRPr="00BF3929">
        <w:rPr>
          <w:rFonts w:cs="MyriadPro-Regular"/>
          <w:sz w:val="24"/>
          <w:szCs w:val="24"/>
        </w:rPr>
        <w:t>,</w:t>
      </w:r>
      <w:r w:rsidR="00D1788C" w:rsidRPr="00BF3929">
        <w:rPr>
          <w:rFonts w:cs="MyriadPro-Regular"/>
          <w:sz w:val="24"/>
          <w:szCs w:val="24"/>
        </w:rPr>
        <w:t xml:space="preserve"> η διαλειτουργικότητα του ΤΕ με το δημόσιο δίκτυο διασφαλίζεται μέσω της δημοσίευσης των σχετικών διεπαφών. Τέλος, ο προσδιορισμός του ΣΤΔ στο </w:t>
      </w:r>
      <w:r w:rsidR="00FC08AB" w:rsidRPr="00BF3929">
        <w:rPr>
          <w:rFonts w:cs="MyriadPro-Regular"/>
          <w:sz w:val="24"/>
          <w:szCs w:val="24"/>
        </w:rPr>
        <w:t xml:space="preserve">σημείο </w:t>
      </w:r>
      <w:r w:rsidR="00D1788C" w:rsidRPr="00BF3929">
        <w:rPr>
          <w:rFonts w:cs="MyriadPro-Regular"/>
          <w:sz w:val="24"/>
          <w:szCs w:val="24"/>
        </w:rPr>
        <w:t>Α, διασφαλίζει την προστασία των δεδομένων του τελικού χρήστη.</w:t>
      </w:r>
    </w:p>
    <w:p w14:paraId="68CB529D" w14:textId="2F78CB7A" w:rsidR="006F54FF" w:rsidRPr="00BF3929" w:rsidRDefault="006F54FF" w:rsidP="006F54FF">
      <w:pPr>
        <w:spacing w:line="240" w:lineRule="auto"/>
        <w:jc w:val="both"/>
        <w:rPr>
          <w:rFonts w:cs="MyriadPro-Regular"/>
          <w:sz w:val="24"/>
          <w:szCs w:val="24"/>
        </w:rPr>
      </w:pPr>
      <w:r w:rsidRPr="00BF3929">
        <w:rPr>
          <w:rFonts w:cs="MyriadPro-Regular"/>
          <w:sz w:val="24"/>
          <w:szCs w:val="24"/>
        </w:rPr>
        <w:t xml:space="preserve">Οι επιλογές των σημείων Β ή </w:t>
      </w:r>
      <w:r w:rsidRPr="00BF3929">
        <w:rPr>
          <w:rFonts w:cs="MyriadPro-Regular"/>
          <w:sz w:val="24"/>
          <w:szCs w:val="24"/>
          <w:lang w:val="en-US"/>
        </w:rPr>
        <w:t>C</w:t>
      </w:r>
      <w:r w:rsidRPr="00BF3929">
        <w:rPr>
          <w:rFonts w:cs="MyriadPro-Regular"/>
          <w:sz w:val="24"/>
          <w:szCs w:val="24"/>
        </w:rPr>
        <w:t xml:space="preserve"> εισάγουν περιορισμούς στην αγορά τερματικού εξοπλισμού δεδομένου ότι ο πάροχος επιλέγει τον εξοπλισμό και δεν αφήνεται η δυνατότητα επιλογής στον τελικό χρήστη. Παρόλα αυτά θα μπορούσαν να ορισθούν</w:t>
      </w:r>
      <w:r w:rsidR="00FC08AB" w:rsidRPr="00BF3929">
        <w:rPr>
          <w:rFonts w:cs="MyriadPro-Regular"/>
          <w:sz w:val="24"/>
          <w:szCs w:val="24"/>
        </w:rPr>
        <w:t>,</w:t>
      </w:r>
      <w:r w:rsidRPr="00BF3929">
        <w:rPr>
          <w:rFonts w:cs="MyriadPro-Regular"/>
          <w:sz w:val="24"/>
          <w:szCs w:val="24"/>
        </w:rPr>
        <w:t xml:space="preserve"> εφόσον συντρέχουν αντικειμενικοί λόγοι με βάση τα </w:t>
      </w:r>
      <w:r w:rsidR="00AB2CAA" w:rsidRPr="00BF3929">
        <w:rPr>
          <w:rFonts w:cs="MyriadPro-Regular"/>
          <w:sz w:val="24"/>
          <w:szCs w:val="24"/>
        </w:rPr>
        <w:t xml:space="preserve"> </w:t>
      </w:r>
      <w:r w:rsidRPr="00BF3929">
        <w:rPr>
          <w:rFonts w:cs="MyriadPro-Regular"/>
          <w:sz w:val="24"/>
          <w:szCs w:val="24"/>
        </w:rPr>
        <w:t>κριτήρια</w:t>
      </w:r>
      <w:r w:rsidR="00AB2CAA" w:rsidRPr="00BF3929">
        <w:rPr>
          <w:rFonts w:cs="MyriadPro-Regular"/>
          <w:sz w:val="24"/>
          <w:szCs w:val="24"/>
        </w:rPr>
        <w:t xml:space="preserve"> </w:t>
      </w:r>
      <w:r w:rsidR="00EB73AD" w:rsidRPr="00BF3929">
        <w:rPr>
          <w:rFonts w:cs="MyriadPro-Regular"/>
          <w:sz w:val="24"/>
          <w:szCs w:val="24"/>
        </w:rPr>
        <w:t>που αναλύθηκαν στη</w:t>
      </w:r>
      <w:r w:rsidR="00AB2CAA" w:rsidRPr="00BF3929">
        <w:rPr>
          <w:rFonts w:cs="MyriadPro-Regular"/>
          <w:sz w:val="24"/>
          <w:szCs w:val="24"/>
        </w:rPr>
        <w:t>ν προηγούμενη ενότητα</w:t>
      </w:r>
      <w:r w:rsidR="009B3CDF" w:rsidRPr="00BF3929">
        <w:rPr>
          <w:rFonts w:cs="MyriadPro-Regular"/>
          <w:sz w:val="24"/>
          <w:szCs w:val="24"/>
        </w:rPr>
        <w:t>.</w:t>
      </w:r>
    </w:p>
    <w:p w14:paraId="5B2D4D57" w14:textId="77777777" w:rsidR="009B3CDF" w:rsidRPr="00BF3929" w:rsidRDefault="009B3CDF" w:rsidP="006F54FF">
      <w:pPr>
        <w:spacing w:line="240" w:lineRule="auto"/>
        <w:jc w:val="both"/>
        <w:rPr>
          <w:rFonts w:cs="MyriadPro-Regular"/>
          <w:sz w:val="24"/>
          <w:szCs w:val="24"/>
        </w:rPr>
      </w:pPr>
    </w:p>
    <w:p w14:paraId="73FCE98E" w14:textId="0DADD8CF" w:rsidR="006F54FF" w:rsidRPr="00B60E6C" w:rsidRDefault="00B60E6C" w:rsidP="0028098F">
      <w:pPr>
        <w:pStyle w:val="AHeading1"/>
        <w:numPr>
          <w:ilvl w:val="0"/>
          <w:numId w:val="18"/>
        </w:numPr>
        <w:tabs>
          <w:tab w:val="clear" w:pos="540"/>
          <w:tab w:val="clear" w:pos="1260"/>
          <w:tab w:val="clear" w:pos="1800"/>
        </w:tabs>
        <w:suppressAutoHyphens w:val="0"/>
        <w:rPr>
          <w:rFonts w:asciiTheme="minorHAnsi" w:hAnsiTheme="minorHAnsi"/>
          <w:caps/>
          <w:lang w:eastAsia="el-GR"/>
        </w:rPr>
      </w:pPr>
      <w:bookmarkStart w:id="8" w:name="_Toc65499837"/>
      <w:r w:rsidRPr="00B60E6C">
        <w:rPr>
          <w:rFonts w:asciiTheme="minorHAnsi" w:hAnsiTheme="minorHAnsi"/>
          <w:lang w:val="el-GR"/>
        </w:rPr>
        <w:lastRenderedPageBreak/>
        <w:t>ΕΡΩΤΗΣΕΙΣ</w:t>
      </w:r>
      <w:bookmarkEnd w:id="8"/>
      <w:r w:rsidR="0028098F" w:rsidRPr="00B60E6C">
        <w:rPr>
          <w:rFonts w:asciiTheme="minorHAnsi" w:hAnsiTheme="minorHAnsi"/>
          <w:caps/>
          <w:lang w:eastAsia="el-GR"/>
        </w:rPr>
        <w:t xml:space="preserve"> </w:t>
      </w:r>
    </w:p>
    <w:p w14:paraId="4898DC74" w14:textId="14CF39B2" w:rsidR="006F54FF" w:rsidRPr="00BF3929" w:rsidRDefault="00034E40" w:rsidP="006F54FF">
      <w:pPr>
        <w:spacing w:line="240" w:lineRule="auto"/>
        <w:rPr>
          <w:rFonts w:cs="MyriadPro-Regular"/>
          <w:sz w:val="24"/>
          <w:szCs w:val="24"/>
        </w:rPr>
      </w:pPr>
      <w:r w:rsidRPr="00BF3929">
        <w:rPr>
          <w:rFonts w:cs="MyriadPro-Regular"/>
          <w:sz w:val="24"/>
          <w:szCs w:val="24"/>
        </w:rPr>
        <w:t xml:space="preserve">1. Πιστεύετε ότι είναι αναγκαίο </w:t>
      </w:r>
      <w:r w:rsidR="00057827">
        <w:rPr>
          <w:rFonts w:cs="MyriadPro-Regular"/>
          <w:sz w:val="24"/>
          <w:szCs w:val="24"/>
        </w:rPr>
        <w:t xml:space="preserve">ή όχι </w:t>
      </w:r>
      <w:r w:rsidRPr="00BF3929">
        <w:rPr>
          <w:rFonts w:cs="MyriadPro-Regular"/>
          <w:sz w:val="24"/>
          <w:szCs w:val="24"/>
        </w:rPr>
        <w:t>να ορι</w:t>
      </w:r>
      <w:r w:rsidR="006F54FF" w:rsidRPr="00BF3929">
        <w:rPr>
          <w:rFonts w:cs="MyriadPro-Regular"/>
          <w:sz w:val="24"/>
          <w:szCs w:val="24"/>
        </w:rPr>
        <w:t>σ</w:t>
      </w:r>
      <w:r w:rsidRPr="00BF3929">
        <w:rPr>
          <w:rFonts w:cs="MyriadPro-Regular"/>
          <w:sz w:val="24"/>
          <w:szCs w:val="24"/>
        </w:rPr>
        <w:t>τεί</w:t>
      </w:r>
      <w:r w:rsidR="006F54FF" w:rsidRPr="00BF3929">
        <w:rPr>
          <w:rFonts w:cs="MyriadPro-Regular"/>
          <w:sz w:val="24"/>
          <w:szCs w:val="24"/>
        </w:rPr>
        <w:t xml:space="preserve"> το σημείο </w:t>
      </w:r>
      <w:r w:rsidRPr="00BF3929">
        <w:rPr>
          <w:rFonts w:cs="MyriadPro-Regular"/>
          <w:sz w:val="24"/>
          <w:szCs w:val="24"/>
        </w:rPr>
        <w:t>τερματισμού δικτύου;</w:t>
      </w:r>
      <w:r w:rsidR="00057827" w:rsidRPr="00057827">
        <w:rPr>
          <w:rFonts w:cs="MyriadPro-Regular"/>
          <w:sz w:val="24"/>
          <w:szCs w:val="24"/>
        </w:rPr>
        <w:t xml:space="preserve"> Παρακαλούμε τεκμηριώστε</w:t>
      </w:r>
      <w:r w:rsidR="00A443C3">
        <w:rPr>
          <w:rFonts w:cs="MyriadPro-Regular"/>
          <w:sz w:val="24"/>
          <w:szCs w:val="24"/>
          <w:lang w:val="en-US"/>
        </w:rPr>
        <w:t xml:space="preserve"> </w:t>
      </w:r>
      <w:r w:rsidR="00057827" w:rsidRPr="00057827">
        <w:rPr>
          <w:rFonts w:cs="MyriadPro-Regular"/>
          <w:sz w:val="24"/>
          <w:szCs w:val="24"/>
        </w:rPr>
        <w:t>την άποψη σας.</w:t>
      </w:r>
    </w:p>
    <w:p w14:paraId="2B4E2F53" w14:textId="77777777" w:rsidR="006F54FF" w:rsidRPr="00BF3929" w:rsidRDefault="006F54FF" w:rsidP="006F54FF">
      <w:pPr>
        <w:spacing w:line="240" w:lineRule="auto"/>
        <w:rPr>
          <w:rFonts w:cs="MyriadPro-Regular"/>
          <w:sz w:val="24"/>
          <w:szCs w:val="24"/>
        </w:rPr>
      </w:pPr>
      <w:r w:rsidRPr="00BF3929">
        <w:rPr>
          <w:rFonts w:cs="MyriadPro-Regular"/>
          <w:sz w:val="24"/>
          <w:szCs w:val="24"/>
        </w:rPr>
        <w:t>2. Ποιο σημείο θεωρείτ</w:t>
      </w:r>
      <w:r w:rsidR="00FD6EBA" w:rsidRPr="00BF3929">
        <w:rPr>
          <w:rFonts w:cs="MyriadPro-Regular"/>
          <w:sz w:val="24"/>
          <w:szCs w:val="24"/>
        </w:rPr>
        <w:t>ε</w:t>
      </w:r>
      <w:r w:rsidRPr="00BF3929">
        <w:rPr>
          <w:rFonts w:cs="MyriadPro-Regular"/>
          <w:sz w:val="24"/>
          <w:szCs w:val="24"/>
        </w:rPr>
        <w:t xml:space="preserve"> καταλληλότερο να ορισθεί ως σημείο τερματισμού δικτύου</w:t>
      </w:r>
      <w:r w:rsidR="00034E40" w:rsidRPr="00BF3929">
        <w:rPr>
          <w:rFonts w:cs="MyriadPro-Regular"/>
          <w:sz w:val="24"/>
          <w:szCs w:val="24"/>
        </w:rPr>
        <w:t xml:space="preserve"> (Α, Β ή </w:t>
      </w:r>
      <w:r w:rsidR="00034E40" w:rsidRPr="00BF3929">
        <w:rPr>
          <w:rFonts w:cs="MyriadPro-Regular"/>
          <w:sz w:val="24"/>
          <w:szCs w:val="24"/>
          <w:lang w:val="en-US"/>
        </w:rPr>
        <w:t>C</w:t>
      </w:r>
      <w:r w:rsidR="00034E40" w:rsidRPr="00BF3929">
        <w:rPr>
          <w:rFonts w:cs="MyriadPro-Regular"/>
          <w:sz w:val="24"/>
          <w:szCs w:val="24"/>
        </w:rPr>
        <w:t>)</w:t>
      </w:r>
      <w:r w:rsidRPr="00BF3929">
        <w:rPr>
          <w:rFonts w:cs="MyriadPro-Regular"/>
          <w:sz w:val="24"/>
          <w:szCs w:val="24"/>
        </w:rPr>
        <w:t>. Τεκμηριώστε την απάντησή σας.</w:t>
      </w:r>
    </w:p>
    <w:p w14:paraId="717A4D2E" w14:textId="1E12A6A6" w:rsidR="006F54FF" w:rsidRPr="00BF3929" w:rsidRDefault="006F54FF" w:rsidP="006F54FF">
      <w:pPr>
        <w:spacing w:line="240" w:lineRule="auto"/>
        <w:rPr>
          <w:rFonts w:cs="MyriadPro-Regular"/>
          <w:sz w:val="24"/>
          <w:szCs w:val="24"/>
        </w:rPr>
      </w:pPr>
      <w:r w:rsidRPr="00BF3929">
        <w:rPr>
          <w:rFonts w:cs="MyriadPro-Regular"/>
          <w:sz w:val="24"/>
          <w:szCs w:val="24"/>
        </w:rPr>
        <w:t xml:space="preserve">3. Εάν </w:t>
      </w:r>
      <w:r w:rsidR="00FC08AB" w:rsidRPr="00BF3929">
        <w:rPr>
          <w:rFonts w:cs="MyriadPro-Regular"/>
          <w:sz w:val="24"/>
          <w:szCs w:val="24"/>
        </w:rPr>
        <w:t>προτείνετε</w:t>
      </w:r>
      <w:r w:rsidRPr="00BF3929">
        <w:rPr>
          <w:rFonts w:cs="MyriadPro-Regular"/>
          <w:sz w:val="24"/>
          <w:szCs w:val="24"/>
        </w:rPr>
        <w:t xml:space="preserve"> τα σημεία Β ή </w:t>
      </w:r>
      <w:r w:rsidRPr="00BF3929">
        <w:rPr>
          <w:rFonts w:cs="MyriadPro-Regular"/>
          <w:sz w:val="24"/>
          <w:szCs w:val="24"/>
          <w:lang w:val="en-US"/>
        </w:rPr>
        <w:t>C</w:t>
      </w:r>
      <w:r w:rsidRPr="00BF3929">
        <w:rPr>
          <w:rFonts w:cs="MyriadPro-Regular"/>
          <w:sz w:val="24"/>
          <w:szCs w:val="24"/>
        </w:rPr>
        <w:t xml:space="preserve"> αναφερθείτε αναλυτικά στα κριτήρια της </w:t>
      </w:r>
      <w:r w:rsidR="00DB4078" w:rsidRPr="00BF3929">
        <w:rPr>
          <w:rFonts w:cs="MyriadPro-Regular"/>
          <w:sz w:val="24"/>
          <w:szCs w:val="24"/>
        </w:rPr>
        <w:t>ενότητας</w:t>
      </w:r>
      <w:r w:rsidR="006F20E4" w:rsidRPr="00BF3929">
        <w:rPr>
          <w:rFonts w:cs="MyriadPro-Regular"/>
          <w:sz w:val="24"/>
          <w:szCs w:val="24"/>
        </w:rPr>
        <w:t xml:space="preserve"> 5</w:t>
      </w:r>
      <w:r w:rsidRPr="00BF3929">
        <w:rPr>
          <w:rFonts w:cs="MyriadPro-Regular"/>
          <w:sz w:val="24"/>
          <w:szCs w:val="24"/>
        </w:rPr>
        <w:t xml:space="preserve"> </w:t>
      </w:r>
      <w:r w:rsidR="00034E40" w:rsidRPr="00BF3929">
        <w:rPr>
          <w:rFonts w:cs="MyriadPro-Regular"/>
          <w:sz w:val="24"/>
          <w:szCs w:val="24"/>
        </w:rPr>
        <w:t xml:space="preserve">τα οποία </w:t>
      </w:r>
      <w:r w:rsidRPr="00BF3929">
        <w:rPr>
          <w:rFonts w:cs="MyriadPro-Regular"/>
          <w:sz w:val="24"/>
          <w:szCs w:val="24"/>
        </w:rPr>
        <w:t>συντρέχου</w:t>
      </w:r>
      <w:r w:rsidR="00312F5C" w:rsidRPr="00BF3929">
        <w:rPr>
          <w:rFonts w:cs="MyriadPro-Regular"/>
          <w:sz w:val="24"/>
          <w:szCs w:val="24"/>
        </w:rPr>
        <w:t>ν ή οποιαδήποτε επιπλέον κριτήρια που τεκμηριώνουν την πρότασή σας.</w:t>
      </w:r>
    </w:p>
    <w:p w14:paraId="7BEFC93B" w14:textId="4C8FF676" w:rsidR="006F54FF" w:rsidRPr="00BF3929" w:rsidRDefault="006F54FF" w:rsidP="006F54FF">
      <w:pPr>
        <w:spacing w:line="240" w:lineRule="auto"/>
        <w:rPr>
          <w:rFonts w:cs="MyriadPro-Regular"/>
          <w:sz w:val="24"/>
          <w:szCs w:val="24"/>
        </w:rPr>
      </w:pPr>
      <w:r w:rsidRPr="00BF3929">
        <w:rPr>
          <w:rFonts w:cs="MyriadPro-Regular"/>
          <w:sz w:val="24"/>
          <w:szCs w:val="24"/>
        </w:rPr>
        <w:t xml:space="preserve">4. Εάν </w:t>
      </w:r>
      <w:r w:rsidR="00FC08AB" w:rsidRPr="00B60E6C">
        <w:rPr>
          <w:rFonts w:cs="MyriadPro-Regular"/>
          <w:sz w:val="24"/>
          <w:szCs w:val="24"/>
        </w:rPr>
        <w:t>προτείνετε</w:t>
      </w:r>
      <w:r w:rsidRPr="00B60E6C">
        <w:rPr>
          <w:rFonts w:cs="MyriadPro-Regular"/>
          <w:sz w:val="24"/>
          <w:szCs w:val="24"/>
        </w:rPr>
        <w:t xml:space="preserve"> το σημείο Α αιτιολογήστε γιατί κατά την κρίση σας δεν συντρέχουν λόγοι εφαρμογής των κριτηρίων </w:t>
      </w:r>
      <w:r w:rsidR="00BE1429" w:rsidRPr="00B60E6C">
        <w:rPr>
          <w:rFonts w:cs="MyriadPro-Regular"/>
          <w:sz w:val="24"/>
          <w:szCs w:val="24"/>
          <w:lang w:val="en-US"/>
        </w:rPr>
        <w:t>iii</w:t>
      </w:r>
      <w:r w:rsidR="00BE1429" w:rsidRPr="00B60E6C">
        <w:rPr>
          <w:rFonts w:cs="MyriadPro-Regular"/>
          <w:sz w:val="24"/>
          <w:szCs w:val="24"/>
        </w:rPr>
        <w:t>-</w:t>
      </w:r>
      <w:r w:rsidR="00BE1429" w:rsidRPr="00B60E6C">
        <w:rPr>
          <w:rFonts w:cs="MyriadPro-Regular"/>
          <w:sz w:val="24"/>
          <w:szCs w:val="24"/>
          <w:lang w:val="en-US"/>
        </w:rPr>
        <w:t>vi</w:t>
      </w:r>
      <w:r w:rsidR="00BE1429" w:rsidRPr="00B60E6C">
        <w:rPr>
          <w:rFonts w:cs="MyriadPro-Regular"/>
          <w:sz w:val="24"/>
          <w:szCs w:val="24"/>
        </w:rPr>
        <w:t xml:space="preserve"> </w:t>
      </w:r>
      <w:r w:rsidRPr="00B60E6C">
        <w:rPr>
          <w:rFonts w:cs="MyriadPro-Regular"/>
          <w:sz w:val="24"/>
          <w:szCs w:val="24"/>
        </w:rPr>
        <w:t xml:space="preserve">της </w:t>
      </w:r>
      <w:r w:rsidR="00DB4078" w:rsidRPr="00B60E6C">
        <w:rPr>
          <w:rFonts w:cs="MyriadPro-Regular"/>
          <w:sz w:val="24"/>
          <w:szCs w:val="24"/>
        </w:rPr>
        <w:t>ενότητας</w:t>
      </w:r>
      <w:r w:rsidR="006F20E4" w:rsidRPr="00B60E6C">
        <w:rPr>
          <w:rFonts w:cs="MyriadPro-Regular"/>
          <w:sz w:val="24"/>
          <w:szCs w:val="24"/>
        </w:rPr>
        <w:t xml:space="preserve"> 5</w:t>
      </w:r>
      <w:r w:rsidR="004A01F2" w:rsidRPr="00B60E6C">
        <w:rPr>
          <w:rFonts w:cs="MyriadPro-Regular"/>
          <w:sz w:val="24"/>
          <w:szCs w:val="24"/>
        </w:rPr>
        <w:t>.</w:t>
      </w:r>
    </w:p>
    <w:p w14:paraId="3907CF73" w14:textId="77777777" w:rsidR="006F54FF" w:rsidRPr="00BF3929" w:rsidRDefault="006F54FF" w:rsidP="006F54FF">
      <w:pPr>
        <w:spacing w:line="240" w:lineRule="auto"/>
        <w:rPr>
          <w:rFonts w:cs="MyriadPro-Regular"/>
          <w:sz w:val="24"/>
          <w:szCs w:val="24"/>
        </w:rPr>
      </w:pPr>
    </w:p>
    <w:p w14:paraId="7BAE41B8" w14:textId="77777777" w:rsidR="006F54FF" w:rsidRPr="00BF3929" w:rsidRDefault="006F54FF" w:rsidP="00BF73D9">
      <w:pPr>
        <w:spacing w:line="240" w:lineRule="auto"/>
        <w:rPr>
          <w:rFonts w:cs="MyriadPro-Regular"/>
          <w:b/>
          <w:sz w:val="24"/>
          <w:szCs w:val="24"/>
        </w:rPr>
      </w:pPr>
      <w:bookmarkStart w:id="9" w:name="_GoBack"/>
      <w:bookmarkEnd w:id="9"/>
    </w:p>
    <w:p w14:paraId="671C32F7" w14:textId="77777777" w:rsidR="006F54FF" w:rsidRPr="00BF3929" w:rsidRDefault="006F54FF" w:rsidP="00BF73D9">
      <w:pPr>
        <w:spacing w:line="240" w:lineRule="auto"/>
        <w:rPr>
          <w:rFonts w:cs="MyriadPro-Regular"/>
          <w:b/>
          <w:sz w:val="24"/>
          <w:szCs w:val="24"/>
        </w:rPr>
      </w:pPr>
    </w:p>
    <w:p w14:paraId="3FDC2923" w14:textId="77777777" w:rsidR="006F54FF" w:rsidRPr="00BF3929" w:rsidRDefault="006F54FF" w:rsidP="00BF73D9">
      <w:pPr>
        <w:spacing w:line="240" w:lineRule="auto"/>
        <w:rPr>
          <w:rFonts w:cs="MyriadPro-Regular"/>
          <w:b/>
          <w:sz w:val="24"/>
          <w:szCs w:val="24"/>
        </w:rPr>
      </w:pPr>
    </w:p>
    <w:p w14:paraId="7C2303C5" w14:textId="77777777" w:rsidR="009E22F0" w:rsidRPr="00BF3929" w:rsidRDefault="009E22F0" w:rsidP="006A1FAB">
      <w:pPr>
        <w:spacing w:line="240" w:lineRule="auto"/>
        <w:jc w:val="both"/>
        <w:rPr>
          <w:rFonts w:cs="MyriadPro-Regular"/>
          <w:strike/>
          <w:sz w:val="24"/>
          <w:szCs w:val="24"/>
        </w:rPr>
        <w:sectPr w:rsidR="009E22F0" w:rsidRPr="00BF3929" w:rsidSect="00CC2FE4">
          <w:headerReference w:type="default" r:id="rId18"/>
          <w:pgSz w:w="11906" w:h="17338"/>
          <w:pgMar w:top="1440" w:right="1440" w:bottom="1440" w:left="1440" w:header="720" w:footer="720" w:gutter="0"/>
          <w:pgNumType w:start="1"/>
          <w:cols w:space="720"/>
          <w:noEndnote/>
          <w:docGrid w:linePitch="299"/>
        </w:sectPr>
      </w:pPr>
    </w:p>
    <w:p w14:paraId="66549786" w14:textId="77777777" w:rsidR="00241A0E" w:rsidRPr="00BF3929" w:rsidRDefault="00241A0E" w:rsidP="00BA7F74">
      <w:pPr>
        <w:pStyle w:val="AHeading1"/>
        <w:tabs>
          <w:tab w:val="clear" w:pos="540"/>
          <w:tab w:val="clear" w:pos="1260"/>
          <w:tab w:val="clear" w:pos="1800"/>
        </w:tabs>
        <w:suppressAutoHyphens w:val="0"/>
        <w:ind w:left="720"/>
        <w:rPr>
          <w:rFonts w:asciiTheme="minorHAnsi" w:hAnsiTheme="minorHAnsi"/>
          <w:caps/>
          <w:szCs w:val="24"/>
          <w:lang w:val="el-GR" w:eastAsia="el-GR"/>
        </w:rPr>
      </w:pPr>
      <w:bookmarkStart w:id="10" w:name="_Toc65499838"/>
      <w:r w:rsidRPr="00BF3929">
        <w:rPr>
          <w:rFonts w:asciiTheme="minorHAnsi" w:hAnsiTheme="minorHAnsi"/>
          <w:caps/>
          <w:szCs w:val="24"/>
          <w:lang w:val="el-GR" w:eastAsia="el-GR"/>
        </w:rPr>
        <w:lastRenderedPageBreak/>
        <w:t>ΠΑΡΑΡΤΗΜΑ</w:t>
      </w:r>
      <w:bookmarkEnd w:id="10"/>
      <w:r w:rsidR="002C117B" w:rsidRPr="00BF3929">
        <w:rPr>
          <w:rFonts w:asciiTheme="minorHAnsi" w:hAnsiTheme="minorHAnsi"/>
          <w:caps/>
          <w:szCs w:val="24"/>
          <w:lang w:val="el-GR" w:eastAsia="el-GR"/>
        </w:rPr>
        <w:t xml:space="preserve">  </w:t>
      </w:r>
    </w:p>
    <w:p w14:paraId="5645CC5D" w14:textId="77777777" w:rsidR="00141768" w:rsidRPr="00BF3929" w:rsidRDefault="00141768" w:rsidP="00BF73D9">
      <w:pPr>
        <w:spacing w:line="240" w:lineRule="auto"/>
        <w:rPr>
          <w:rFonts w:cs="MyriadPro-Regular"/>
          <w:bCs/>
          <w:i/>
          <w:iCs/>
          <w:sz w:val="24"/>
          <w:szCs w:val="24"/>
        </w:rPr>
      </w:pPr>
    </w:p>
    <w:p w14:paraId="4EBE0013" w14:textId="77777777" w:rsidR="002103C2" w:rsidRPr="00BF3929" w:rsidRDefault="009D547F" w:rsidP="00BF73D9">
      <w:pPr>
        <w:spacing w:line="240" w:lineRule="auto"/>
        <w:rPr>
          <w:rFonts w:cs="MyriadPro-Regular"/>
          <w:bCs/>
          <w:i/>
          <w:iCs/>
          <w:sz w:val="24"/>
          <w:szCs w:val="24"/>
        </w:rPr>
      </w:pPr>
      <w:r w:rsidRPr="00BF3929">
        <w:rPr>
          <w:rFonts w:cs="MyriadPro-Regular"/>
          <w:bCs/>
          <w:i/>
          <w:iCs/>
          <w:sz w:val="24"/>
          <w:szCs w:val="24"/>
        </w:rPr>
        <w:t>Π</w:t>
      </w:r>
      <w:r w:rsidR="002103C2" w:rsidRPr="00BF3929">
        <w:rPr>
          <w:rFonts w:cs="MyriadPro-Regular"/>
          <w:bCs/>
          <w:i/>
          <w:iCs/>
          <w:sz w:val="24"/>
          <w:szCs w:val="24"/>
        </w:rPr>
        <w:t>ιθανά ΣΤΔ σε διάφορετικές τοπ</w:t>
      </w:r>
      <w:r w:rsidR="00141768" w:rsidRPr="00BF3929">
        <w:rPr>
          <w:rFonts w:cs="MyriadPro-Regular"/>
          <w:bCs/>
          <w:i/>
          <w:iCs/>
          <w:sz w:val="24"/>
          <w:szCs w:val="24"/>
        </w:rPr>
        <w:t>ολογίες ανάλογα με την υπηρεσία</w:t>
      </w:r>
      <w:r w:rsidR="00990E7D" w:rsidRPr="00BF3929">
        <w:rPr>
          <w:rFonts w:cs="MyriadPro-Regular"/>
          <w:bCs/>
          <w:i/>
          <w:iCs/>
          <w:sz w:val="24"/>
          <w:szCs w:val="24"/>
        </w:rPr>
        <w:t>.</w:t>
      </w:r>
    </w:p>
    <w:p w14:paraId="6A15AF24" w14:textId="77777777" w:rsidR="002103C2" w:rsidRPr="00BF3929" w:rsidRDefault="002103C2" w:rsidP="00BF73D9">
      <w:pPr>
        <w:spacing w:line="240" w:lineRule="auto"/>
        <w:rPr>
          <w:rFonts w:cs="MyriadPro-Regular"/>
          <w:b/>
          <w:bCs/>
          <w:i/>
          <w:iCs/>
          <w:sz w:val="24"/>
          <w:szCs w:val="24"/>
        </w:rPr>
      </w:pPr>
    </w:p>
    <w:p w14:paraId="5CECFAE7"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drawing>
          <wp:inline distT="0" distB="0" distL="0" distR="0" wp14:anchorId="6E53E841" wp14:editId="2401EA2B">
            <wp:extent cx="4663440" cy="14782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663440" cy="1478280"/>
                    </a:xfrm>
                    <a:prstGeom prst="rect">
                      <a:avLst/>
                    </a:prstGeom>
                  </pic:spPr>
                </pic:pic>
              </a:graphicData>
            </a:graphic>
          </wp:inline>
        </w:drawing>
      </w:r>
    </w:p>
    <w:p w14:paraId="0A624F4E"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drawing>
          <wp:inline distT="0" distB="0" distL="0" distR="0" wp14:anchorId="78814477" wp14:editId="122C8910">
            <wp:extent cx="4624705" cy="14535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4705" cy="1453515"/>
                    </a:xfrm>
                    <a:prstGeom prst="rect">
                      <a:avLst/>
                    </a:prstGeom>
                    <a:noFill/>
                    <a:ln>
                      <a:noFill/>
                    </a:ln>
                  </pic:spPr>
                </pic:pic>
              </a:graphicData>
            </a:graphic>
          </wp:inline>
        </w:drawing>
      </w:r>
    </w:p>
    <w:p w14:paraId="78891F93"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drawing>
          <wp:inline distT="0" distB="0" distL="0" distR="0" wp14:anchorId="5192D9CB" wp14:editId="09BA1651">
            <wp:extent cx="5386705" cy="17583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6705" cy="1758315"/>
                    </a:xfrm>
                    <a:prstGeom prst="rect">
                      <a:avLst/>
                    </a:prstGeom>
                    <a:noFill/>
                    <a:ln>
                      <a:noFill/>
                    </a:ln>
                  </pic:spPr>
                </pic:pic>
              </a:graphicData>
            </a:graphic>
          </wp:inline>
        </w:drawing>
      </w:r>
    </w:p>
    <w:p w14:paraId="3F8D4C1B"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drawing>
          <wp:inline distT="0" distB="0" distL="0" distR="0" wp14:anchorId="42F6E589" wp14:editId="14D096E2">
            <wp:extent cx="5509260" cy="1577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09260" cy="1577340"/>
                    </a:xfrm>
                    <a:prstGeom prst="rect">
                      <a:avLst/>
                    </a:prstGeom>
                  </pic:spPr>
                </pic:pic>
              </a:graphicData>
            </a:graphic>
          </wp:inline>
        </w:drawing>
      </w:r>
    </w:p>
    <w:p w14:paraId="2AAD6B78"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lastRenderedPageBreak/>
        <w:drawing>
          <wp:inline distT="0" distB="0" distL="0" distR="0" wp14:anchorId="213914F9" wp14:editId="25E66921">
            <wp:extent cx="5926455" cy="3902238"/>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6455" cy="3902238"/>
                    </a:xfrm>
                    <a:prstGeom prst="rect">
                      <a:avLst/>
                    </a:prstGeom>
                    <a:noFill/>
                    <a:ln>
                      <a:noFill/>
                    </a:ln>
                  </pic:spPr>
                </pic:pic>
              </a:graphicData>
            </a:graphic>
          </wp:inline>
        </w:drawing>
      </w:r>
    </w:p>
    <w:p w14:paraId="5A00B541" w14:textId="77777777" w:rsidR="00241A0E" w:rsidRPr="00BF3929" w:rsidRDefault="00241A0E" w:rsidP="00BF73D9">
      <w:pPr>
        <w:spacing w:line="240" w:lineRule="auto"/>
        <w:rPr>
          <w:rFonts w:cs="MyriadPro-Regular"/>
          <w:b/>
          <w:bCs/>
          <w:i/>
          <w:iCs/>
          <w:sz w:val="24"/>
          <w:szCs w:val="24"/>
          <w:highlight w:val="yellow"/>
        </w:rPr>
      </w:pPr>
    </w:p>
    <w:p w14:paraId="68367692" w14:textId="77777777" w:rsidR="00241A0E" w:rsidRPr="00BF3929" w:rsidRDefault="00241A0E" w:rsidP="00BF73D9">
      <w:pPr>
        <w:spacing w:line="240" w:lineRule="auto"/>
        <w:rPr>
          <w:rFonts w:cs="MyriadPro-Regular"/>
          <w:b/>
          <w:bCs/>
          <w:i/>
          <w:iCs/>
          <w:sz w:val="24"/>
          <w:szCs w:val="24"/>
          <w:highlight w:val="yellow"/>
        </w:rPr>
      </w:pPr>
      <w:r w:rsidRPr="00BF3929">
        <w:rPr>
          <w:noProof/>
          <w:sz w:val="24"/>
          <w:szCs w:val="24"/>
        </w:rPr>
        <w:drawing>
          <wp:inline distT="0" distB="0" distL="0" distR="0" wp14:anchorId="135BD435" wp14:editId="44E8B817">
            <wp:extent cx="5451475" cy="1758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51475" cy="1758315"/>
                    </a:xfrm>
                    <a:prstGeom prst="rect">
                      <a:avLst/>
                    </a:prstGeom>
                    <a:noFill/>
                    <a:ln>
                      <a:noFill/>
                    </a:ln>
                  </pic:spPr>
                </pic:pic>
              </a:graphicData>
            </a:graphic>
          </wp:inline>
        </w:drawing>
      </w:r>
    </w:p>
    <w:p w14:paraId="0C6FB7D4" w14:textId="77777777" w:rsidR="00241A0E" w:rsidRPr="00BF3929" w:rsidRDefault="00241A0E" w:rsidP="00BF73D9">
      <w:pPr>
        <w:spacing w:line="240" w:lineRule="auto"/>
        <w:rPr>
          <w:rFonts w:cs="MyriadPro-Regular"/>
          <w:b/>
          <w:bCs/>
          <w:i/>
          <w:iCs/>
          <w:sz w:val="24"/>
          <w:szCs w:val="24"/>
          <w:highlight w:val="yellow"/>
        </w:rPr>
      </w:pPr>
    </w:p>
    <w:p w14:paraId="34EBEC00" w14:textId="77777777" w:rsidR="00241A0E" w:rsidRPr="00BF3929" w:rsidRDefault="00241A0E" w:rsidP="00BF73D9">
      <w:pPr>
        <w:spacing w:line="240" w:lineRule="auto"/>
        <w:rPr>
          <w:rFonts w:cs="MyriadPro-Regular"/>
          <w:b/>
          <w:bCs/>
          <w:i/>
          <w:iCs/>
          <w:sz w:val="24"/>
          <w:szCs w:val="24"/>
          <w:highlight w:val="yellow"/>
        </w:rPr>
      </w:pPr>
    </w:p>
    <w:p w14:paraId="59C98760" w14:textId="77777777" w:rsidR="00241A0E" w:rsidRPr="00BF3929" w:rsidRDefault="00241A0E" w:rsidP="00BF73D9">
      <w:pPr>
        <w:spacing w:line="240" w:lineRule="auto"/>
        <w:rPr>
          <w:rFonts w:cs="MyriadPro-Regular"/>
          <w:b/>
          <w:bCs/>
          <w:i/>
          <w:iCs/>
          <w:sz w:val="24"/>
          <w:szCs w:val="24"/>
          <w:highlight w:val="yellow"/>
        </w:rPr>
      </w:pPr>
    </w:p>
    <w:p w14:paraId="235B63BD" w14:textId="77777777" w:rsidR="00241A0E" w:rsidRPr="00BF3929" w:rsidRDefault="00241A0E" w:rsidP="00BF73D9">
      <w:pPr>
        <w:spacing w:line="240" w:lineRule="auto"/>
        <w:rPr>
          <w:rFonts w:cs="MyriadPro-Regular"/>
          <w:b/>
          <w:bCs/>
          <w:i/>
          <w:iCs/>
          <w:sz w:val="24"/>
          <w:szCs w:val="24"/>
          <w:highlight w:val="yellow"/>
        </w:rPr>
      </w:pPr>
    </w:p>
    <w:p w14:paraId="040E18CA" w14:textId="77777777" w:rsidR="00241A0E" w:rsidRPr="00BF3929" w:rsidRDefault="00241A0E" w:rsidP="00BF73D9">
      <w:pPr>
        <w:spacing w:line="240" w:lineRule="auto"/>
        <w:rPr>
          <w:rFonts w:cs="MyriadPro-Regular"/>
          <w:b/>
          <w:bCs/>
          <w:i/>
          <w:iCs/>
          <w:sz w:val="24"/>
          <w:szCs w:val="24"/>
          <w:highlight w:val="yellow"/>
        </w:rPr>
      </w:pPr>
    </w:p>
    <w:p w14:paraId="2BD9A9AB" w14:textId="77777777" w:rsidR="00C8306F" w:rsidRPr="00BF3929" w:rsidRDefault="00C8306F" w:rsidP="00BF73D9">
      <w:pPr>
        <w:spacing w:line="240" w:lineRule="auto"/>
        <w:rPr>
          <w:rFonts w:cs="MyriadPro-Regular"/>
          <w:b/>
          <w:bCs/>
          <w:i/>
          <w:iCs/>
          <w:sz w:val="24"/>
          <w:szCs w:val="24"/>
          <w:highlight w:val="yellow"/>
        </w:rPr>
      </w:pPr>
    </w:p>
    <w:p w14:paraId="584EC602" w14:textId="77777777" w:rsidR="00C8306F" w:rsidRPr="00BF3929" w:rsidRDefault="00C8306F" w:rsidP="00BF73D9">
      <w:pPr>
        <w:spacing w:line="240" w:lineRule="auto"/>
        <w:rPr>
          <w:rFonts w:cs="MyriadPro-Regular"/>
          <w:b/>
          <w:bCs/>
          <w:i/>
          <w:iCs/>
          <w:sz w:val="24"/>
          <w:szCs w:val="24"/>
          <w:highlight w:val="yellow"/>
        </w:rPr>
      </w:pPr>
    </w:p>
    <w:sectPr w:rsidR="00C8306F" w:rsidRPr="00BF3929" w:rsidSect="002C6D97">
      <w:pgSz w:w="11906" w:h="16838"/>
      <w:pgMar w:top="1440" w:right="1133"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651A58" w15:done="0"/>
  <w15:commentEx w15:paraId="3B3252F6" w15:done="0"/>
  <w15:commentEx w15:paraId="2C6852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806D" w16cex:dateUtc="2021-02-10T13:55:00Z"/>
  <w16cex:commentExtensible w16cex:durableId="23CE7946" w16cex:dateUtc="2021-02-10T13:24:00Z"/>
  <w16cex:commentExtensible w16cex:durableId="23CE785B" w16cex:dateUtc="2021-02-10T13:20:00Z"/>
  <w16cex:commentExtensible w16cex:durableId="23CE7893" w16cex:dateUtc="2021-02-10T13:21:00Z"/>
  <w16cex:commentExtensible w16cex:durableId="23CE79C7" w16cex:dateUtc="2021-02-10T13:27:00Z"/>
  <w16cex:commentExtensible w16cex:durableId="23CE79F7" w16cex:dateUtc="2021-02-10T13:27:00Z"/>
  <w16cex:commentExtensible w16cex:durableId="23CE7A2E" w16cex:dateUtc="2021-02-10T13:28:00Z"/>
  <w16cex:commentExtensible w16cex:durableId="23CE7C7C" w16cex:dateUtc="2021-02-10T13:38:00Z"/>
  <w16cex:commentExtensible w16cex:durableId="23CE7B3F" w16cex:dateUtc="2021-02-10T13:33:00Z"/>
  <w16cex:commentExtensible w16cex:durableId="23CCF940" w16cex:dateUtc="2021-02-09T10:06:00Z"/>
  <w16cex:commentExtensible w16cex:durableId="23CE7E57" w16cex:dateUtc="2021-02-10T13:46:00Z"/>
  <w16cex:commentExtensible w16cex:durableId="23CE7E1C" w16cex:dateUtc="2021-02-10T13:45:00Z"/>
  <w16cex:commentExtensible w16cex:durableId="23CE84F4" w16cex:dateUtc="2021-02-10T14:14:00Z"/>
  <w16cex:commentExtensible w16cex:durableId="23CE88A7" w16cex:dateUtc="2021-02-10T14:30:00Z"/>
  <w16cex:commentExtensible w16cex:durableId="23CE736F" w16cex:dateUtc="2021-02-10T12:59:00Z"/>
  <w16cex:commentExtensible w16cex:durableId="23CE72DC" w16cex:dateUtc="2021-02-10T12:57:00Z"/>
  <w16cex:commentExtensible w16cex:durableId="23CE7747" w16cex:dateUtc="2021-02-10T13:16:00Z"/>
  <w16cex:commentExtensible w16cex:durableId="23CE76F2" w16cex:dateUtc="2021-02-10T13:14:00Z"/>
  <w16cex:commentExtensible w16cex:durableId="23CE7772" w16cex:dateUtc="2021-02-10T1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303486" w16cid:durableId="23CE806D"/>
  <w16cid:commentId w16cid:paraId="3170F87A" w16cid:durableId="23CCF438"/>
  <w16cid:commentId w16cid:paraId="4F117372" w16cid:durableId="23CE7946"/>
  <w16cid:commentId w16cid:paraId="700F8C38" w16cid:durableId="23CCF439"/>
  <w16cid:commentId w16cid:paraId="1F8342F2" w16cid:durableId="23CCF43A"/>
  <w16cid:commentId w16cid:paraId="57941D15" w16cid:durableId="23CE785B"/>
  <w16cid:commentId w16cid:paraId="1CF1BF77" w16cid:durableId="23CE7893"/>
  <w16cid:commentId w16cid:paraId="09AC0879" w16cid:durableId="23CCF43B"/>
  <w16cid:commentId w16cid:paraId="1F866B52" w16cid:durableId="23CCF43C"/>
  <w16cid:commentId w16cid:paraId="560A819F" w16cid:durableId="23CE79C7"/>
  <w16cid:commentId w16cid:paraId="26034E14" w16cid:durableId="23CE79F7"/>
  <w16cid:commentId w16cid:paraId="68B387DA" w16cid:durableId="23CE7A2E"/>
  <w16cid:commentId w16cid:paraId="67C668BA" w16cid:durableId="23CCF43D"/>
  <w16cid:commentId w16cid:paraId="31268381" w16cid:durableId="23CCF43E"/>
  <w16cid:commentId w16cid:paraId="785CFE50" w16cid:durableId="23CE7C7C"/>
  <w16cid:commentId w16cid:paraId="35B53F9C" w16cid:durableId="23CCF43F"/>
  <w16cid:commentId w16cid:paraId="24AB1EF9" w16cid:durableId="23CE7B3F"/>
  <w16cid:commentId w16cid:paraId="1B29B5F3" w16cid:durableId="23CCF440"/>
  <w16cid:commentId w16cid:paraId="714D4447" w16cid:durableId="23CCF940"/>
  <w16cid:commentId w16cid:paraId="676B46FE" w16cid:durableId="23CCF441"/>
  <w16cid:commentId w16cid:paraId="6A196458" w16cid:durableId="23CE7E57"/>
  <w16cid:commentId w16cid:paraId="57E3F3C9" w16cid:durableId="23CE7E1C"/>
  <w16cid:commentId w16cid:paraId="04702E84" w16cid:durableId="23CE84F4"/>
  <w16cid:commentId w16cid:paraId="6FAABD59" w16cid:durableId="23CE88A7"/>
  <w16cid:commentId w16cid:paraId="174F8C75" w16cid:durableId="23CE736F"/>
  <w16cid:commentId w16cid:paraId="70EB958E" w16cid:durableId="23CCF442"/>
  <w16cid:commentId w16cid:paraId="4BFBE72B" w16cid:durableId="23CE72DC"/>
  <w16cid:commentId w16cid:paraId="69B26689" w16cid:durableId="23CE7747"/>
  <w16cid:commentId w16cid:paraId="4406A293" w16cid:durableId="23CE76F2"/>
  <w16cid:commentId w16cid:paraId="6C210F6F" w16cid:durableId="23CE77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E8F83" w14:textId="77777777" w:rsidR="00240513" w:rsidRDefault="00240513" w:rsidP="00491CB9">
      <w:pPr>
        <w:spacing w:after="0" w:line="240" w:lineRule="auto"/>
      </w:pPr>
      <w:r>
        <w:separator/>
      </w:r>
    </w:p>
  </w:endnote>
  <w:endnote w:type="continuationSeparator" w:id="0">
    <w:p w14:paraId="182410F1" w14:textId="77777777" w:rsidR="00240513" w:rsidRDefault="00240513" w:rsidP="0049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altName w:val="Times New Roman"/>
    <w:panose1 w:val="00000000000000000000"/>
    <w:charset w:val="A1"/>
    <w:family w:val="auto"/>
    <w:notTrueType/>
    <w:pitch w:val="default"/>
    <w:sig w:usb0="00000081" w:usb1="00000000" w:usb2="00000000" w:usb3="00000000" w:csb0="00000008"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yriadPro-Semi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425002"/>
      <w:docPartObj>
        <w:docPartGallery w:val="Page Numbers (Bottom of Page)"/>
        <w:docPartUnique/>
      </w:docPartObj>
    </w:sdtPr>
    <w:sdtEndPr>
      <w:rPr>
        <w:noProof/>
        <w:color w:val="1F497D" w:themeColor="text2"/>
      </w:rPr>
    </w:sdtEndPr>
    <w:sdtContent>
      <w:p w14:paraId="6A745A75" w14:textId="02ED5FA4" w:rsidR="00CC2FE4" w:rsidRPr="00CC2FE4" w:rsidRDefault="00CC2FE4">
        <w:pPr>
          <w:pStyle w:val="Footer"/>
          <w:jc w:val="center"/>
          <w:rPr>
            <w:color w:val="1F497D" w:themeColor="text2"/>
          </w:rPr>
        </w:pPr>
        <w:r w:rsidRPr="00CC2FE4">
          <w:rPr>
            <w:color w:val="1F497D" w:themeColor="text2"/>
          </w:rPr>
          <w:fldChar w:fldCharType="begin"/>
        </w:r>
        <w:r w:rsidRPr="00CC2FE4">
          <w:rPr>
            <w:color w:val="1F497D" w:themeColor="text2"/>
          </w:rPr>
          <w:instrText xml:space="preserve"> PAGE   \* MERGEFORMAT </w:instrText>
        </w:r>
        <w:r w:rsidRPr="00CC2FE4">
          <w:rPr>
            <w:color w:val="1F497D" w:themeColor="text2"/>
          </w:rPr>
          <w:fldChar w:fldCharType="separate"/>
        </w:r>
        <w:r w:rsidR="00A443C3">
          <w:rPr>
            <w:noProof/>
            <w:color w:val="1F497D" w:themeColor="text2"/>
          </w:rPr>
          <w:t>19</w:t>
        </w:r>
        <w:r w:rsidRPr="00CC2FE4">
          <w:rPr>
            <w:noProof/>
            <w:color w:val="1F497D" w:themeColor="text2"/>
          </w:rPr>
          <w:fldChar w:fldCharType="end"/>
        </w:r>
      </w:p>
    </w:sdtContent>
  </w:sdt>
  <w:p w14:paraId="22D65BFC" w14:textId="77777777" w:rsidR="00CC2FE4" w:rsidRDefault="00CC2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C74CF" w14:textId="77777777" w:rsidR="00240513" w:rsidRDefault="00240513" w:rsidP="00491CB9">
      <w:pPr>
        <w:spacing w:after="0" w:line="240" w:lineRule="auto"/>
      </w:pPr>
      <w:r>
        <w:separator/>
      </w:r>
    </w:p>
  </w:footnote>
  <w:footnote w:type="continuationSeparator" w:id="0">
    <w:p w14:paraId="50AEC6AE" w14:textId="77777777" w:rsidR="00240513" w:rsidRDefault="00240513" w:rsidP="00491CB9">
      <w:pPr>
        <w:spacing w:after="0" w:line="240" w:lineRule="auto"/>
      </w:pPr>
      <w:r>
        <w:continuationSeparator/>
      </w:r>
    </w:p>
  </w:footnote>
  <w:footnote w:id="1">
    <w:p w14:paraId="3ECB72F2" w14:textId="374EE05F" w:rsidR="00E32BAE" w:rsidRDefault="00E32BAE">
      <w:pPr>
        <w:pStyle w:val="FootnoteText"/>
      </w:pPr>
      <w:r>
        <w:rPr>
          <w:rStyle w:val="FootnoteReference"/>
        </w:rPr>
        <w:footnoteRef/>
      </w:r>
      <w:r>
        <w:t xml:space="preserve"> </w:t>
      </w:r>
      <w:hyperlink r:id="rId1" w:anchor="d1e3238-36-1" w:history="1">
        <w:r w:rsidRPr="00732917">
          <w:rPr>
            <w:rStyle w:val="Hyperlink"/>
          </w:rPr>
          <w:t>https://eur-lex.europa.eu/legal-content/EL/TXT/HTML/?uri=CELEX:32018L1972&amp;from=EL#d1e3238-36-1</w:t>
        </w:r>
      </w:hyperlink>
      <w:r>
        <w:t xml:space="preserve"> </w:t>
      </w:r>
    </w:p>
  </w:footnote>
  <w:footnote w:id="2">
    <w:p w14:paraId="46FF70EC" w14:textId="5B85AFD3" w:rsidR="00705E09" w:rsidRPr="00ED4004" w:rsidRDefault="00705E09">
      <w:pPr>
        <w:pStyle w:val="FootnoteText"/>
      </w:pPr>
      <w:r>
        <w:rPr>
          <w:rStyle w:val="FootnoteReference"/>
        </w:rPr>
        <w:footnoteRef/>
      </w:r>
      <w:r w:rsidRPr="00705E09">
        <w:t xml:space="preserve"> </w:t>
      </w:r>
      <w:hyperlink r:id="rId2" w:history="1">
        <w:r w:rsidR="00ED4004" w:rsidRPr="0041128E">
          <w:rPr>
            <w:rStyle w:val="Hyperlink"/>
            <w:lang w:val="en-US"/>
          </w:rPr>
          <w:t>https</w:t>
        </w:r>
        <w:r w:rsidR="00ED4004" w:rsidRPr="0041128E">
          <w:rPr>
            <w:rStyle w:val="Hyperlink"/>
          </w:rPr>
          <w:t>://</w:t>
        </w:r>
        <w:proofErr w:type="spellStart"/>
        <w:r w:rsidR="00ED4004" w:rsidRPr="0041128E">
          <w:rPr>
            <w:rStyle w:val="Hyperlink"/>
            <w:lang w:val="en-US"/>
          </w:rPr>
          <w:t>eur</w:t>
        </w:r>
        <w:proofErr w:type="spellEnd"/>
        <w:r w:rsidR="00ED4004" w:rsidRPr="0041128E">
          <w:rPr>
            <w:rStyle w:val="Hyperlink"/>
          </w:rPr>
          <w:t>-</w:t>
        </w:r>
        <w:proofErr w:type="spellStart"/>
        <w:r w:rsidR="00ED4004" w:rsidRPr="0041128E">
          <w:rPr>
            <w:rStyle w:val="Hyperlink"/>
            <w:lang w:val="en-US"/>
          </w:rPr>
          <w:t>lex</w:t>
        </w:r>
        <w:proofErr w:type="spellEnd"/>
        <w:r w:rsidR="00ED4004" w:rsidRPr="0041128E">
          <w:rPr>
            <w:rStyle w:val="Hyperlink"/>
          </w:rPr>
          <w:t>.</w:t>
        </w:r>
        <w:proofErr w:type="spellStart"/>
        <w:r w:rsidR="00ED4004" w:rsidRPr="0041128E">
          <w:rPr>
            <w:rStyle w:val="Hyperlink"/>
            <w:lang w:val="en-US"/>
          </w:rPr>
          <w:t>europa</w:t>
        </w:r>
        <w:proofErr w:type="spellEnd"/>
        <w:r w:rsidR="00ED4004" w:rsidRPr="0041128E">
          <w:rPr>
            <w:rStyle w:val="Hyperlink"/>
          </w:rPr>
          <w:t>.</w:t>
        </w:r>
        <w:proofErr w:type="spellStart"/>
        <w:r w:rsidR="00ED4004" w:rsidRPr="0041128E">
          <w:rPr>
            <w:rStyle w:val="Hyperlink"/>
            <w:lang w:val="en-US"/>
          </w:rPr>
          <w:t>eu</w:t>
        </w:r>
        <w:proofErr w:type="spellEnd"/>
        <w:r w:rsidR="00ED4004" w:rsidRPr="0041128E">
          <w:rPr>
            <w:rStyle w:val="Hyperlink"/>
          </w:rPr>
          <w:t>/</w:t>
        </w:r>
        <w:r w:rsidR="00ED4004" w:rsidRPr="0041128E">
          <w:rPr>
            <w:rStyle w:val="Hyperlink"/>
            <w:lang w:val="en-US"/>
          </w:rPr>
          <w:t>legal</w:t>
        </w:r>
        <w:r w:rsidR="00ED4004" w:rsidRPr="0041128E">
          <w:rPr>
            <w:rStyle w:val="Hyperlink"/>
          </w:rPr>
          <w:t>-</w:t>
        </w:r>
        <w:r w:rsidR="00ED4004" w:rsidRPr="0041128E">
          <w:rPr>
            <w:rStyle w:val="Hyperlink"/>
            <w:lang w:val="en-US"/>
          </w:rPr>
          <w:t>content</w:t>
        </w:r>
        <w:r w:rsidR="00ED4004" w:rsidRPr="0041128E">
          <w:rPr>
            <w:rStyle w:val="Hyperlink"/>
          </w:rPr>
          <w:t>/</w:t>
        </w:r>
        <w:r w:rsidR="00ED4004" w:rsidRPr="0041128E">
          <w:rPr>
            <w:rStyle w:val="Hyperlink"/>
            <w:lang w:val="en-US"/>
          </w:rPr>
          <w:t>EL</w:t>
        </w:r>
        <w:r w:rsidR="00ED4004" w:rsidRPr="0041128E">
          <w:rPr>
            <w:rStyle w:val="Hyperlink"/>
          </w:rPr>
          <w:t>/</w:t>
        </w:r>
        <w:r w:rsidR="00ED4004" w:rsidRPr="0041128E">
          <w:rPr>
            <w:rStyle w:val="Hyperlink"/>
            <w:lang w:val="en-US"/>
          </w:rPr>
          <w:t>TXT</w:t>
        </w:r>
        <w:r w:rsidR="00ED4004" w:rsidRPr="0041128E">
          <w:rPr>
            <w:rStyle w:val="Hyperlink"/>
          </w:rPr>
          <w:t>/?</w:t>
        </w:r>
        <w:proofErr w:type="spellStart"/>
        <w:r w:rsidR="00ED4004" w:rsidRPr="0041128E">
          <w:rPr>
            <w:rStyle w:val="Hyperlink"/>
            <w:lang w:val="en-US"/>
          </w:rPr>
          <w:t>uri</w:t>
        </w:r>
        <w:proofErr w:type="spellEnd"/>
        <w:r w:rsidR="00ED4004" w:rsidRPr="0041128E">
          <w:rPr>
            <w:rStyle w:val="Hyperlink"/>
          </w:rPr>
          <w:t>=</w:t>
        </w:r>
        <w:r w:rsidR="00ED4004" w:rsidRPr="0041128E">
          <w:rPr>
            <w:rStyle w:val="Hyperlink"/>
            <w:lang w:val="en-US"/>
          </w:rPr>
          <w:t>CELEX</w:t>
        </w:r>
        <w:r w:rsidR="00ED4004" w:rsidRPr="0041128E">
          <w:rPr>
            <w:rStyle w:val="Hyperlink"/>
          </w:rPr>
          <w:t>%3</w:t>
        </w:r>
        <w:r w:rsidR="00ED4004" w:rsidRPr="0041128E">
          <w:rPr>
            <w:rStyle w:val="Hyperlink"/>
            <w:lang w:val="en-US"/>
          </w:rPr>
          <w:t>A</w:t>
        </w:r>
        <w:r w:rsidR="00ED4004" w:rsidRPr="0041128E">
          <w:rPr>
            <w:rStyle w:val="Hyperlink"/>
          </w:rPr>
          <w:t>32015</w:t>
        </w:r>
        <w:r w:rsidR="00ED4004" w:rsidRPr="0041128E">
          <w:rPr>
            <w:rStyle w:val="Hyperlink"/>
            <w:lang w:val="en-US"/>
          </w:rPr>
          <w:t>R</w:t>
        </w:r>
        <w:r w:rsidR="00ED4004" w:rsidRPr="0041128E">
          <w:rPr>
            <w:rStyle w:val="Hyperlink"/>
          </w:rPr>
          <w:t>2120</w:t>
        </w:r>
      </w:hyperlink>
      <w:r w:rsidR="00ED4004" w:rsidRPr="00ED4004">
        <w:t xml:space="preserve"> </w:t>
      </w:r>
    </w:p>
  </w:footnote>
  <w:footnote w:id="3">
    <w:p w14:paraId="2B691864" w14:textId="3D34252C" w:rsidR="00AD4521" w:rsidRPr="00AD4521" w:rsidRDefault="00AD4521">
      <w:pPr>
        <w:pStyle w:val="FootnoteText"/>
        <w:rPr>
          <w:lang w:val="en-US"/>
        </w:rPr>
      </w:pPr>
      <w:r>
        <w:rPr>
          <w:rStyle w:val="FootnoteReference"/>
        </w:rPr>
        <w:footnoteRef/>
      </w:r>
      <w:r w:rsidRPr="00AE219A">
        <w:rPr>
          <w:lang w:val="en-US"/>
        </w:rPr>
        <w:t xml:space="preserve"> </w:t>
      </w:r>
      <w:r w:rsidRPr="00AC5734">
        <w:rPr>
          <w:lang w:val="en-US"/>
        </w:rPr>
        <w:t xml:space="preserve">BEREC Guidelines on the Implementation of the Open Internet Regulation </w:t>
      </w:r>
      <w:proofErr w:type="spellStart"/>
      <w:r w:rsidRPr="00AC5734">
        <w:rPr>
          <w:lang w:val="en-US"/>
        </w:rPr>
        <w:t>BoR</w:t>
      </w:r>
      <w:proofErr w:type="spellEnd"/>
      <w:r w:rsidRPr="00AC5734">
        <w:rPr>
          <w:lang w:val="en-US"/>
        </w:rPr>
        <w:t xml:space="preserve"> (20) 112</w:t>
      </w:r>
      <w:r w:rsidRPr="00AD4521">
        <w:rPr>
          <w:lang w:val="en-US"/>
        </w:rPr>
        <w:t xml:space="preserve"> </w:t>
      </w:r>
      <w:hyperlink r:id="rId3" w:history="1">
        <w:r w:rsidRPr="00732917">
          <w:rPr>
            <w:rStyle w:val="Hyperlink"/>
            <w:lang w:val="en-US"/>
          </w:rPr>
          <w:t>https://berec.europa.eu/eng/document_register/subject_matter/berec/regulatory_best_practices/guidelines/9277-berec-guidelines-on-the-implementation-of-the-open-internet-regulation</w:t>
        </w:r>
      </w:hyperlink>
      <w:r w:rsidRPr="00AD4521">
        <w:rPr>
          <w:lang w:val="en-US"/>
        </w:rPr>
        <w:t xml:space="preserve"> </w:t>
      </w:r>
    </w:p>
  </w:footnote>
  <w:footnote w:id="4">
    <w:p w14:paraId="49015AB1" w14:textId="065AAF9C" w:rsidR="00AD4521" w:rsidRPr="00405AA1" w:rsidRDefault="00AD4521">
      <w:pPr>
        <w:pStyle w:val="FootnoteText"/>
      </w:pPr>
      <w:r>
        <w:rPr>
          <w:rStyle w:val="FootnoteReference"/>
        </w:rPr>
        <w:footnoteRef/>
      </w:r>
      <w:r w:rsidRPr="00405AA1">
        <w:t xml:space="preserve"> </w:t>
      </w:r>
      <w:r>
        <w:t>Από την επίσημη μετάφραση των κατευθυντήριων γραμμών στην</w:t>
      </w:r>
      <w:r w:rsidR="00273688">
        <w:t xml:space="preserve"> ιστοσελίδα:</w:t>
      </w:r>
      <w:r>
        <w:t xml:space="preserve">  </w:t>
      </w:r>
      <w:hyperlink r:id="rId4" w:history="1">
        <w:r w:rsidRPr="00732917">
          <w:rPr>
            <w:rStyle w:val="Hyperlink"/>
            <w:lang w:val="en-US"/>
          </w:rPr>
          <w:t>https</w:t>
        </w:r>
        <w:r w:rsidRPr="00405AA1">
          <w:rPr>
            <w:rStyle w:val="Hyperlink"/>
          </w:rPr>
          <w:t>://</w:t>
        </w:r>
        <w:r w:rsidRPr="00732917">
          <w:rPr>
            <w:rStyle w:val="Hyperlink"/>
            <w:lang w:val="en-US"/>
          </w:rPr>
          <w:t>www</w:t>
        </w:r>
        <w:r w:rsidRPr="00405AA1">
          <w:rPr>
            <w:rStyle w:val="Hyperlink"/>
          </w:rPr>
          <w:t>.</w:t>
        </w:r>
        <w:proofErr w:type="spellStart"/>
        <w:r w:rsidRPr="00732917">
          <w:rPr>
            <w:rStyle w:val="Hyperlink"/>
            <w:lang w:val="en-US"/>
          </w:rPr>
          <w:t>eett</w:t>
        </w:r>
        <w:proofErr w:type="spellEnd"/>
        <w:r w:rsidRPr="00405AA1">
          <w:rPr>
            <w:rStyle w:val="Hyperlink"/>
          </w:rPr>
          <w:t>.</w:t>
        </w:r>
        <w:r w:rsidRPr="00732917">
          <w:rPr>
            <w:rStyle w:val="Hyperlink"/>
            <w:lang w:val="en-US"/>
          </w:rPr>
          <w:t>gr</w:t>
        </w:r>
        <w:r w:rsidRPr="00405AA1">
          <w:rPr>
            <w:rStyle w:val="Hyperlink"/>
          </w:rPr>
          <w:t>/</w:t>
        </w:r>
        <w:proofErr w:type="spellStart"/>
        <w:r w:rsidRPr="00732917">
          <w:rPr>
            <w:rStyle w:val="Hyperlink"/>
            <w:lang w:val="en-US"/>
          </w:rPr>
          <w:t>opencms</w:t>
        </w:r>
        <w:proofErr w:type="spellEnd"/>
        <w:r w:rsidRPr="00405AA1">
          <w:rPr>
            <w:rStyle w:val="Hyperlink"/>
          </w:rPr>
          <w:t>/</w:t>
        </w:r>
        <w:r w:rsidRPr="00732917">
          <w:rPr>
            <w:rStyle w:val="Hyperlink"/>
            <w:lang w:val="en-US"/>
          </w:rPr>
          <w:t>export</w:t>
        </w:r>
        <w:r w:rsidRPr="00405AA1">
          <w:rPr>
            <w:rStyle w:val="Hyperlink"/>
          </w:rPr>
          <w:t>/</w:t>
        </w:r>
        <w:r w:rsidRPr="00732917">
          <w:rPr>
            <w:rStyle w:val="Hyperlink"/>
            <w:lang w:val="en-US"/>
          </w:rPr>
          <w:t>sites</w:t>
        </w:r>
        <w:r w:rsidRPr="00405AA1">
          <w:rPr>
            <w:rStyle w:val="Hyperlink"/>
          </w:rPr>
          <w:t>/</w:t>
        </w:r>
        <w:r w:rsidRPr="00732917">
          <w:rPr>
            <w:rStyle w:val="Hyperlink"/>
            <w:lang w:val="en-US"/>
          </w:rPr>
          <w:t>default</w:t>
        </w:r>
        <w:r w:rsidRPr="00405AA1">
          <w:rPr>
            <w:rStyle w:val="Hyperlink"/>
          </w:rPr>
          <w:t>/</w:t>
        </w:r>
        <w:r w:rsidRPr="00732917">
          <w:rPr>
            <w:rStyle w:val="Hyperlink"/>
            <w:lang w:val="en-US"/>
          </w:rPr>
          <w:t>admin</w:t>
        </w:r>
        <w:r w:rsidRPr="00405AA1">
          <w:rPr>
            <w:rStyle w:val="Hyperlink"/>
          </w:rPr>
          <w:t>/</w:t>
        </w:r>
        <w:r w:rsidRPr="00732917">
          <w:rPr>
            <w:rStyle w:val="Hyperlink"/>
            <w:lang w:val="en-US"/>
          </w:rPr>
          <w:t>downloads</w:t>
        </w:r>
        <w:r w:rsidRPr="00405AA1">
          <w:rPr>
            <w:rStyle w:val="Hyperlink"/>
          </w:rPr>
          <w:t>/</w:t>
        </w:r>
        <w:r w:rsidRPr="00732917">
          <w:rPr>
            <w:rStyle w:val="Hyperlink"/>
            <w:lang w:val="en-US"/>
          </w:rPr>
          <w:t>News</w:t>
        </w:r>
        <w:r w:rsidRPr="00405AA1">
          <w:rPr>
            <w:rStyle w:val="Hyperlink"/>
          </w:rPr>
          <w:t>/</w:t>
        </w:r>
        <w:r w:rsidRPr="00732917">
          <w:rPr>
            <w:rStyle w:val="Hyperlink"/>
            <w:lang w:val="en-US"/>
          </w:rPr>
          <w:t>BEREC</w:t>
        </w:r>
        <w:r w:rsidRPr="00405AA1">
          <w:rPr>
            <w:rStyle w:val="Hyperlink"/>
          </w:rPr>
          <w:t>-</w:t>
        </w:r>
        <w:r w:rsidRPr="00732917">
          <w:rPr>
            <w:rStyle w:val="Hyperlink"/>
            <w:lang w:val="en-US"/>
          </w:rPr>
          <w:t>Guidelines</w:t>
        </w:r>
        <w:r w:rsidRPr="00405AA1">
          <w:rPr>
            <w:rStyle w:val="Hyperlink"/>
          </w:rPr>
          <w:t>.</w:t>
        </w:r>
        <w:r w:rsidRPr="00732917">
          <w:rPr>
            <w:rStyle w:val="Hyperlink"/>
            <w:lang w:val="en-US"/>
          </w:rPr>
          <w:t>pdf</w:t>
        </w:r>
      </w:hyperlink>
      <w:r w:rsidRPr="00405AA1">
        <w:t xml:space="preserve"> </w:t>
      </w:r>
    </w:p>
  </w:footnote>
  <w:footnote w:id="5">
    <w:p w14:paraId="79D97583" w14:textId="551697F4" w:rsidR="00AD4521" w:rsidRPr="00883FEB" w:rsidRDefault="00AD4521">
      <w:pPr>
        <w:pStyle w:val="FootnoteText"/>
      </w:pPr>
      <w:r>
        <w:rPr>
          <w:rStyle w:val="FootnoteReference"/>
        </w:rPr>
        <w:footnoteRef/>
      </w:r>
      <w:r w:rsidRPr="00883FEB">
        <w:t xml:space="preserve"> Οδηγία 2008/63/ΕΚ της Επιτροπής, της 20ής Ιουνίου 2008 , σχετικά με τον ανταγωνισμό στις αγορές εξοπλισμού τηλεπικοινωνιακών τερματικών</w:t>
      </w:r>
      <w:r>
        <w:t>.</w:t>
      </w:r>
    </w:p>
  </w:footnote>
  <w:footnote w:id="6">
    <w:p w14:paraId="267E23D8" w14:textId="77777777" w:rsidR="00AD4521" w:rsidRPr="00C412F2" w:rsidRDefault="00AD4521" w:rsidP="00C412F2">
      <w:pPr>
        <w:pStyle w:val="FootnoteText"/>
        <w:rPr>
          <w:lang w:val="en-US"/>
        </w:rPr>
      </w:pPr>
      <w:r>
        <w:rPr>
          <w:rStyle w:val="FootnoteReference"/>
        </w:rPr>
        <w:footnoteRef/>
      </w:r>
      <w:r w:rsidRPr="007A6F20">
        <w:rPr>
          <w:lang w:val="en-US"/>
        </w:rPr>
        <w:t xml:space="preserve"> </w:t>
      </w:r>
      <w:r w:rsidRPr="00C412F2">
        <w:rPr>
          <w:lang w:val="en-US"/>
        </w:rPr>
        <w:t xml:space="preserve"> </w:t>
      </w:r>
      <w:r w:rsidRPr="00C412F2">
        <w:rPr>
          <w:bCs/>
          <w:sz w:val="18"/>
          <w:szCs w:val="18"/>
          <w:lang w:val="en-US"/>
        </w:rPr>
        <w:t xml:space="preserve">BEREC Guidelines on Common Approaches to the Identification of the Network Termination Point in different Network Topologies-  </w:t>
      </w:r>
      <w:proofErr w:type="spellStart"/>
      <w:r w:rsidRPr="00C412F2">
        <w:rPr>
          <w:sz w:val="18"/>
          <w:szCs w:val="18"/>
          <w:lang w:val="en-US"/>
        </w:rPr>
        <w:t>BoR</w:t>
      </w:r>
      <w:proofErr w:type="spellEnd"/>
      <w:r w:rsidRPr="00C412F2">
        <w:rPr>
          <w:sz w:val="18"/>
          <w:szCs w:val="18"/>
          <w:lang w:val="en-US"/>
        </w:rPr>
        <w:t xml:space="preserve"> (20) 46</w:t>
      </w:r>
    </w:p>
  </w:footnote>
  <w:footnote w:id="7">
    <w:p w14:paraId="5031D5AE" w14:textId="6E2424F7" w:rsidR="00AD4521" w:rsidRPr="00405AA1" w:rsidRDefault="00AD4521" w:rsidP="00FD2F52">
      <w:pPr>
        <w:pStyle w:val="FootnoteText"/>
        <w:rPr>
          <w:lang w:val="en-US"/>
        </w:rPr>
      </w:pPr>
      <w:r>
        <w:rPr>
          <w:rStyle w:val="FootnoteReference"/>
        </w:rPr>
        <w:footnoteRef/>
      </w:r>
      <w:r w:rsidRPr="00491CB9">
        <w:rPr>
          <w:lang w:val="en-US"/>
        </w:rPr>
        <w:t xml:space="preserve"> </w:t>
      </w:r>
      <w:r w:rsidRPr="00FD2F52">
        <w:rPr>
          <w:lang w:val="en-US"/>
        </w:rPr>
        <w:t xml:space="preserve"> </w:t>
      </w:r>
      <w:r w:rsidRPr="00A0606C">
        <w:rPr>
          <w:bCs/>
          <w:sz w:val="18"/>
          <w:szCs w:val="18"/>
          <w:lang w:val="en-US"/>
        </w:rPr>
        <w:t xml:space="preserve">Location of the Network Termination Point  </w:t>
      </w:r>
      <w:proofErr w:type="spellStart"/>
      <w:r w:rsidRPr="00A0606C">
        <w:rPr>
          <w:bCs/>
          <w:sz w:val="18"/>
          <w:szCs w:val="18"/>
          <w:lang w:val="en-US"/>
        </w:rPr>
        <w:t>BoR</w:t>
      </w:r>
      <w:proofErr w:type="spellEnd"/>
      <w:r w:rsidRPr="00A0606C">
        <w:rPr>
          <w:bCs/>
          <w:sz w:val="18"/>
          <w:szCs w:val="18"/>
          <w:lang w:val="en-US"/>
        </w:rPr>
        <w:t xml:space="preserve"> (18) 159</w:t>
      </w:r>
      <w:r w:rsidRPr="00405AA1">
        <w:rPr>
          <w:bCs/>
          <w:sz w:val="18"/>
          <w:szCs w:val="18"/>
          <w:lang w:val="en-US"/>
        </w:rPr>
        <w:t xml:space="preserve"> </w:t>
      </w:r>
      <w:r w:rsidR="00A443C3">
        <w:fldChar w:fldCharType="begin"/>
      </w:r>
      <w:r w:rsidR="00A443C3" w:rsidRPr="00ED4004">
        <w:rPr>
          <w:lang w:val="en-US"/>
        </w:rPr>
        <w:instrText xml:space="preserve"> HYPERLINK "https://berec.europa.eu/eng/document_register/subject_matter/berec/reports/8252-berec-report-on-the-location-of-the-network-termination-</w:instrText>
      </w:r>
      <w:r w:rsidR="00A443C3" w:rsidRPr="00ED4004">
        <w:rPr>
          <w:lang w:val="en-US"/>
        </w:rPr>
        <w:instrText xml:space="preserve">point" </w:instrText>
      </w:r>
      <w:r w:rsidR="00A443C3">
        <w:fldChar w:fldCharType="separate"/>
      </w:r>
      <w:r w:rsidRPr="00732917">
        <w:rPr>
          <w:rStyle w:val="Hyperlink"/>
          <w:bCs/>
          <w:sz w:val="18"/>
          <w:szCs w:val="18"/>
          <w:lang w:val="en-US"/>
        </w:rPr>
        <w:t>https://berec.europa.eu/eng/document_register/subject_matter/berec/reports/8252-berec-report-on-the-location-of-the-network-termination-point</w:t>
      </w:r>
      <w:r w:rsidR="00A443C3">
        <w:rPr>
          <w:rStyle w:val="Hyperlink"/>
          <w:bCs/>
          <w:sz w:val="18"/>
          <w:szCs w:val="18"/>
          <w:lang w:val="en-US"/>
        </w:rPr>
        <w:fldChar w:fldCharType="end"/>
      </w:r>
      <w:r w:rsidRPr="00405AA1">
        <w:rPr>
          <w:bCs/>
          <w:sz w:val="18"/>
          <w:szCs w:val="18"/>
          <w:lang w:val="en-US"/>
        </w:rPr>
        <w:t xml:space="preserve"> </w:t>
      </w:r>
    </w:p>
  </w:footnote>
  <w:footnote w:id="8">
    <w:p w14:paraId="22DF679A" w14:textId="77777777" w:rsidR="00AD4521" w:rsidRDefault="00AD4521" w:rsidP="009B3CDF">
      <w:pPr>
        <w:pStyle w:val="FootnoteText"/>
      </w:pPr>
      <w:r>
        <w:rPr>
          <w:rStyle w:val="FootnoteReference"/>
        </w:rPr>
        <w:footnoteRef/>
      </w:r>
      <w:r>
        <w:t xml:space="preserve"> </w:t>
      </w:r>
      <w:r w:rsidRPr="003F768F">
        <w:t>Οδηγία 2002/58/ΕΚ του Ευρωπαϊκού Κοινοβουλίου και του Συμβουλίου, της 12ης Ιουλίου 2002, σχετικά με την επεξεργασία των δεδομένων προσωπικού χαρακτήρα και την προστασία της ιδιωτικής ζωής στον τομέα των ηλεκτρονικών επικοινωνιών (οδηγία για την προστασία ιδιωτικής ζωής στις ηλεκτρονικές επικοινωνίες) (Art.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977A" w14:textId="77777777" w:rsidR="00AD4521" w:rsidRDefault="00AD4521">
    <w:pPr>
      <w:pStyle w:val="Header"/>
    </w:pPr>
    <w:r>
      <w:rPr>
        <w:noProof/>
      </w:rPr>
      <w:drawing>
        <wp:inline distT="0" distB="0" distL="0" distR="0" wp14:anchorId="54D2EBA9" wp14:editId="3AA78C29">
          <wp:extent cx="2092960" cy="762635"/>
          <wp:effectExtent l="0" t="0" r="0" b="0"/>
          <wp:docPr id="12" name="Picture 2"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ETTgr"/>
                  <pic:cNvPicPr>
                    <a:picLocks noChangeAspect="1" noChangeArrowheads="1"/>
                  </pic:cNvPicPr>
                </pic:nvPicPr>
                <pic:blipFill>
                  <a:blip r:embed="rId1"/>
                  <a:stretch>
                    <a:fillRect/>
                  </a:stretch>
                </pic:blipFill>
                <pic:spPr bwMode="auto">
                  <a:xfrm>
                    <a:off x="0" y="0"/>
                    <a:ext cx="2092960" cy="76263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51243" w14:textId="77777777" w:rsidR="00AD4521" w:rsidRDefault="00AD4521">
    <w:pPr>
      <w:pStyle w:val="Header"/>
    </w:pPr>
    <w:r w:rsidRPr="0068418D">
      <w:rPr>
        <w:rFonts w:ascii="Arial" w:eastAsia="Times New Roman" w:hAnsi="Arial" w:cs="Times New Roman"/>
        <w:noProof/>
        <w:sz w:val="20"/>
        <w:szCs w:val="24"/>
      </w:rPr>
      <w:drawing>
        <wp:inline distT="0" distB="0" distL="0" distR="0" wp14:anchorId="48B8CB99" wp14:editId="74678A17">
          <wp:extent cx="2092960" cy="762635"/>
          <wp:effectExtent l="0" t="0" r="0" b="0"/>
          <wp:docPr id="9" name="Picture 2"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ETTgr"/>
                  <pic:cNvPicPr>
                    <a:picLocks noChangeAspect="1" noChangeArrowheads="1"/>
                  </pic:cNvPicPr>
                </pic:nvPicPr>
                <pic:blipFill>
                  <a:blip r:embed="rId1"/>
                  <a:stretch>
                    <a:fillRect/>
                  </a:stretch>
                </pic:blipFill>
                <pic:spPr bwMode="auto">
                  <a:xfrm>
                    <a:off x="0" y="0"/>
                    <a:ext cx="2092960" cy="762635"/>
                  </a:xfrm>
                  <a:prstGeom prst="rect">
                    <a:avLst/>
                  </a:prstGeom>
                </pic:spPr>
              </pic:pic>
            </a:graphicData>
          </a:graphic>
        </wp:inline>
      </w:drawing>
    </w:r>
  </w:p>
  <w:p w14:paraId="5A3A7D63" w14:textId="77777777" w:rsidR="00AD4521" w:rsidRDefault="00AD4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31767"/>
    <w:multiLevelType w:val="hybridMultilevel"/>
    <w:tmpl w:val="F118C154"/>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nsid w:val="06E9522A"/>
    <w:multiLevelType w:val="hybridMultilevel"/>
    <w:tmpl w:val="C0C00D74"/>
    <w:lvl w:ilvl="0" w:tplc="F3A8243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
    <w:nsid w:val="0DC03E2C"/>
    <w:multiLevelType w:val="hybridMultilevel"/>
    <w:tmpl w:val="7004D122"/>
    <w:lvl w:ilvl="0" w:tplc="04080001">
      <w:start w:val="1"/>
      <w:numFmt w:val="bullet"/>
      <w:lvlText w:val=""/>
      <w:lvlJc w:val="left"/>
      <w:pPr>
        <w:ind w:left="720" w:hanging="360"/>
      </w:pPr>
      <w:rPr>
        <w:rFonts w:ascii="Symbol" w:hAnsi="Symbol" w:hint="default"/>
      </w:rPr>
    </w:lvl>
    <w:lvl w:ilvl="1" w:tplc="37842F98">
      <w:numFmt w:val="bullet"/>
      <w:lvlText w:val="•"/>
      <w:lvlJc w:val="left"/>
      <w:pPr>
        <w:ind w:left="1440" w:hanging="360"/>
      </w:pPr>
      <w:rPr>
        <w:rFonts w:ascii="Calibri" w:eastAsiaTheme="minorHAnsi" w:hAnsi="Calibri" w:cs="MyriadPro-Regular"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982070"/>
    <w:multiLevelType w:val="multilevel"/>
    <w:tmpl w:val="32123ABC"/>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9468BB"/>
    <w:multiLevelType w:val="multilevel"/>
    <w:tmpl w:val="DC3EEAF2"/>
    <w:lvl w:ilvl="0">
      <w:start w:val="1"/>
      <w:numFmt w:val="decimal"/>
      <w:lvlText w:val="%1."/>
      <w:lvlJc w:val="left"/>
      <w:pPr>
        <w:ind w:left="720" w:hanging="360"/>
      </w:pPr>
      <w:rPr>
        <w:rFonts w:asciiTheme="minorHAnsi" w:hAnsiTheme="minorHAnsi" w:cs="Arial" w:hint="default"/>
        <w:b/>
        <w:sz w:val="24"/>
        <w:szCs w:val="24"/>
      </w:rPr>
    </w:lvl>
    <w:lvl w:ilvl="1">
      <w:start w:val="1"/>
      <w:numFmt w:val="decimal"/>
      <w:isLgl/>
      <w:lvlText w:val="%1.%2"/>
      <w:lvlJc w:val="left"/>
      <w:pPr>
        <w:ind w:left="720" w:hanging="36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5">
    <w:nsid w:val="1CB92788"/>
    <w:multiLevelType w:val="hybridMultilevel"/>
    <w:tmpl w:val="34BC5D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2635B43"/>
    <w:multiLevelType w:val="multilevel"/>
    <w:tmpl w:val="E1F8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2C168B"/>
    <w:multiLevelType w:val="hybridMultilevel"/>
    <w:tmpl w:val="ADD8D31C"/>
    <w:lvl w:ilvl="0" w:tplc="E5322F3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8">
    <w:nsid w:val="26A13072"/>
    <w:multiLevelType w:val="hybridMultilevel"/>
    <w:tmpl w:val="A04277D6"/>
    <w:lvl w:ilvl="0" w:tplc="2D9631FE">
      <w:start w:val="1"/>
      <w:numFmt w:val="lowerRoman"/>
      <w:lvlText w:val="%1."/>
      <w:lvlJc w:val="left"/>
      <w:pPr>
        <w:ind w:left="180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DA464C"/>
    <w:multiLevelType w:val="multilevel"/>
    <w:tmpl w:val="0DC20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E8451C"/>
    <w:multiLevelType w:val="hybridMultilevel"/>
    <w:tmpl w:val="B2AAA18E"/>
    <w:lvl w:ilvl="0" w:tplc="335476C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1">
    <w:nsid w:val="56FE100C"/>
    <w:multiLevelType w:val="multilevel"/>
    <w:tmpl w:val="87EE2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60538A"/>
    <w:multiLevelType w:val="hybridMultilevel"/>
    <w:tmpl w:val="A4303C3E"/>
    <w:lvl w:ilvl="0" w:tplc="98880A18">
      <w:start w:val="13"/>
      <w:numFmt w:val="bullet"/>
      <w:lvlText w:val="-"/>
      <w:lvlJc w:val="left"/>
      <w:pPr>
        <w:ind w:left="720" w:hanging="360"/>
      </w:pPr>
      <w:rPr>
        <w:rFonts w:ascii="Calibri" w:eastAsiaTheme="minorHAns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4E37DA"/>
    <w:multiLevelType w:val="hybridMultilevel"/>
    <w:tmpl w:val="FCEC84D8"/>
    <w:lvl w:ilvl="0" w:tplc="FE824D18">
      <w:start w:val="92"/>
      <w:numFmt w:val="bullet"/>
      <w:lvlText w:val="-"/>
      <w:lvlJc w:val="left"/>
      <w:pPr>
        <w:ind w:left="1440" w:hanging="360"/>
      </w:pPr>
      <w:rPr>
        <w:rFonts w:ascii="Calibri" w:eastAsiaTheme="minorHAnsi" w:hAnsi="Calibri" w:cs="MyriadPro-Regular"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nsid w:val="5F4C31E3"/>
    <w:multiLevelType w:val="hybridMultilevel"/>
    <w:tmpl w:val="7B82C488"/>
    <w:lvl w:ilvl="0" w:tplc="87FA0BEA">
      <w:start w:val="13"/>
      <w:numFmt w:val="bullet"/>
      <w:lvlText w:val="-"/>
      <w:lvlJc w:val="left"/>
      <w:pPr>
        <w:ind w:left="720" w:hanging="360"/>
      </w:pPr>
      <w:rPr>
        <w:rFonts w:ascii="Calibri" w:eastAsiaTheme="minorHAns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9F82136"/>
    <w:multiLevelType w:val="hybridMultilevel"/>
    <w:tmpl w:val="A04277D6"/>
    <w:lvl w:ilvl="0" w:tplc="2D9631FE">
      <w:start w:val="1"/>
      <w:numFmt w:val="lowerRoman"/>
      <w:lvlText w:val="%1."/>
      <w:lvlJc w:val="left"/>
      <w:pPr>
        <w:ind w:left="1855" w:hanging="720"/>
      </w:pPr>
      <w:rPr>
        <w:rFonts w:hint="default"/>
      </w:rPr>
    </w:lvl>
    <w:lvl w:ilvl="1" w:tplc="04080019" w:tentative="1">
      <w:start w:val="1"/>
      <w:numFmt w:val="lowerLetter"/>
      <w:lvlText w:val="%2."/>
      <w:lvlJc w:val="left"/>
      <w:pPr>
        <w:ind w:left="1495" w:hanging="360"/>
      </w:pPr>
    </w:lvl>
    <w:lvl w:ilvl="2" w:tplc="0408001B" w:tentative="1">
      <w:start w:val="1"/>
      <w:numFmt w:val="lowerRoman"/>
      <w:lvlText w:val="%3."/>
      <w:lvlJc w:val="right"/>
      <w:pPr>
        <w:ind w:left="2215" w:hanging="180"/>
      </w:pPr>
    </w:lvl>
    <w:lvl w:ilvl="3" w:tplc="0408000F" w:tentative="1">
      <w:start w:val="1"/>
      <w:numFmt w:val="decimal"/>
      <w:lvlText w:val="%4."/>
      <w:lvlJc w:val="left"/>
      <w:pPr>
        <w:ind w:left="2935" w:hanging="360"/>
      </w:pPr>
    </w:lvl>
    <w:lvl w:ilvl="4" w:tplc="04080019" w:tentative="1">
      <w:start w:val="1"/>
      <w:numFmt w:val="lowerLetter"/>
      <w:lvlText w:val="%5."/>
      <w:lvlJc w:val="left"/>
      <w:pPr>
        <w:ind w:left="3655" w:hanging="360"/>
      </w:pPr>
    </w:lvl>
    <w:lvl w:ilvl="5" w:tplc="0408001B" w:tentative="1">
      <w:start w:val="1"/>
      <w:numFmt w:val="lowerRoman"/>
      <w:lvlText w:val="%6."/>
      <w:lvlJc w:val="right"/>
      <w:pPr>
        <w:ind w:left="4375" w:hanging="180"/>
      </w:pPr>
    </w:lvl>
    <w:lvl w:ilvl="6" w:tplc="0408000F" w:tentative="1">
      <w:start w:val="1"/>
      <w:numFmt w:val="decimal"/>
      <w:lvlText w:val="%7."/>
      <w:lvlJc w:val="left"/>
      <w:pPr>
        <w:ind w:left="5095" w:hanging="360"/>
      </w:pPr>
    </w:lvl>
    <w:lvl w:ilvl="7" w:tplc="04080019" w:tentative="1">
      <w:start w:val="1"/>
      <w:numFmt w:val="lowerLetter"/>
      <w:lvlText w:val="%8."/>
      <w:lvlJc w:val="left"/>
      <w:pPr>
        <w:ind w:left="5815" w:hanging="360"/>
      </w:pPr>
    </w:lvl>
    <w:lvl w:ilvl="8" w:tplc="0408001B" w:tentative="1">
      <w:start w:val="1"/>
      <w:numFmt w:val="lowerRoman"/>
      <w:lvlText w:val="%9."/>
      <w:lvlJc w:val="right"/>
      <w:pPr>
        <w:ind w:left="6535" w:hanging="180"/>
      </w:pPr>
    </w:lvl>
  </w:abstractNum>
  <w:abstractNum w:abstractNumId="16">
    <w:nsid w:val="6D5A7662"/>
    <w:multiLevelType w:val="hybridMultilevel"/>
    <w:tmpl w:val="672A3496"/>
    <w:lvl w:ilvl="0" w:tplc="52FA960A">
      <w:start w:val="1"/>
      <w:numFmt w:val="lowerLetter"/>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7">
    <w:nsid w:val="71A771B5"/>
    <w:multiLevelType w:val="hybridMultilevel"/>
    <w:tmpl w:val="7C4CCD2A"/>
    <w:lvl w:ilvl="0" w:tplc="7FB84F10">
      <w:start w:val="13"/>
      <w:numFmt w:val="bullet"/>
      <w:lvlText w:val="-"/>
      <w:lvlJc w:val="left"/>
      <w:pPr>
        <w:ind w:left="720" w:hanging="360"/>
      </w:pPr>
      <w:rPr>
        <w:rFonts w:ascii="Calibri" w:eastAsiaTheme="minorHAns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C687679"/>
    <w:multiLevelType w:val="hybridMultilevel"/>
    <w:tmpl w:val="5A8076A4"/>
    <w:lvl w:ilvl="0" w:tplc="52FA960A">
      <w:start w:val="1"/>
      <w:numFmt w:val="lowerLetter"/>
      <w:lvlText w:val="%1."/>
      <w:lvlJc w:val="left"/>
      <w:pPr>
        <w:ind w:left="502" w:hanging="360"/>
      </w:pPr>
      <w:rPr>
        <w:rFonts w:hint="default"/>
      </w:rPr>
    </w:lvl>
    <w:lvl w:ilvl="1" w:tplc="E1E488C8">
      <w:start w:val="1"/>
      <w:numFmt w:val="lowerRoman"/>
      <w:lvlText w:val="%2."/>
      <w:lvlJc w:val="left"/>
      <w:pPr>
        <w:ind w:left="1800" w:hanging="72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CB91812"/>
    <w:multiLevelType w:val="hybridMultilevel"/>
    <w:tmpl w:val="2AC05188"/>
    <w:lvl w:ilvl="0" w:tplc="04080017">
      <w:start w:val="1"/>
      <w:numFmt w:val="lowerLetter"/>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2"/>
  </w:num>
  <w:num w:numId="2">
    <w:abstractNumId w:val="1"/>
  </w:num>
  <w:num w:numId="3">
    <w:abstractNumId w:val="10"/>
  </w:num>
  <w:num w:numId="4">
    <w:abstractNumId w:val="7"/>
  </w:num>
  <w:num w:numId="5">
    <w:abstractNumId w:val="19"/>
  </w:num>
  <w:num w:numId="6">
    <w:abstractNumId w:val="16"/>
  </w:num>
  <w:num w:numId="7">
    <w:abstractNumId w:val="18"/>
  </w:num>
  <w:num w:numId="8">
    <w:abstractNumId w:val="0"/>
  </w:num>
  <w:num w:numId="9">
    <w:abstractNumId w:val="12"/>
  </w:num>
  <w:num w:numId="10">
    <w:abstractNumId w:val="17"/>
  </w:num>
  <w:num w:numId="11">
    <w:abstractNumId w:val="14"/>
  </w:num>
  <w:num w:numId="12">
    <w:abstractNumId w:val="5"/>
  </w:num>
  <w:num w:numId="13">
    <w:abstractNumId w:val="13"/>
  </w:num>
  <w:num w:numId="14">
    <w:abstractNumId w:val="6"/>
  </w:num>
  <w:num w:numId="15">
    <w:abstractNumId w:val="9"/>
  </w:num>
  <w:num w:numId="16">
    <w:abstractNumId w:val="3"/>
  </w:num>
  <w:num w:numId="17">
    <w:abstractNumId w:val="11"/>
  </w:num>
  <w:num w:numId="18">
    <w:abstractNumId w:val="4"/>
  </w:num>
  <w:num w:numId="19">
    <w:abstractNumId w:val="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F37"/>
    <w:rsid w:val="00000512"/>
    <w:rsid w:val="00032759"/>
    <w:rsid w:val="00034E40"/>
    <w:rsid w:val="00057827"/>
    <w:rsid w:val="000666A6"/>
    <w:rsid w:val="000A4297"/>
    <w:rsid w:val="000A5E6B"/>
    <w:rsid w:val="000B2D10"/>
    <w:rsid w:val="000C4C7C"/>
    <w:rsid w:val="000D0C78"/>
    <w:rsid w:val="000D1107"/>
    <w:rsid w:val="000D7850"/>
    <w:rsid w:val="000E5FB9"/>
    <w:rsid w:val="000F131D"/>
    <w:rsid w:val="00100C95"/>
    <w:rsid w:val="00107BEF"/>
    <w:rsid w:val="00130EC7"/>
    <w:rsid w:val="001314CF"/>
    <w:rsid w:val="00133F67"/>
    <w:rsid w:val="00141768"/>
    <w:rsid w:val="00142F33"/>
    <w:rsid w:val="00155363"/>
    <w:rsid w:val="00163D3F"/>
    <w:rsid w:val="001640CD"/>
    <w:rsid w:val="0016691C"/>
    <w:rsid w:val="001673B8"/>
    <w:rsid w:val="00167911"/>
    <w:rsid w:val="00172C06"/>
    <w:rsid w:val="00176940"/>
    <w:rsid w:val="00183572"/>
    <w:rsid w:val="001B4289"/>
    <w:rsid w:val="001B6B23"/>
    <w:rsid w:val="001C52F9"/>
    <w:rsid w:val="001C6585"/>
    <w:rsid w:val="001E1AAA"/>
    <w:rsid w:val="001E2B95"/>
    <w:rsid w:val="001E376B"/>
    <w:rsid w:val="001E4335"/>
    <w:rsid w:val="001E55DD"/>
    <w:rsid w:val="001E6F37"/>
    <w:rsid w:val="001F62BD"/>
    <w:rsid w:val="002103C2"/>
    <w:rsid w:val="00211266"/>
    <w:rsid w:val="00216C0D"/>
    <w:rsid w:val="00225052"/>
    <w:rsid w:val="00236E74"/>
    <w:rsid w:val="00240513"/>
    <w:rsid w:val="002417DC"/>
    <w:rsid w:val="00241A0E"/>
    <w:rsid w:val="00247C97"/>
    <w:rsid w:val="002565C7"/>
    <w:rsid w:val="00256C38"/>
    <w:rsid w:val="002726B1"/>
    <w:rsid w:val="00273688"/>
    <w:rsid w:val="0028098F"/>
    <w:rsid w:val="00282BA0"/>
    <w:rsid w:val="00283B8C"/>
    <w:rsid w:val="00283B9F"/>
    <w:rsid w:val="002904EA"/>
    <w:rsid w:val="002A4E38"/>
    <w:rsid w:val="002C096D"/>
    <w:rsid w:val="002C117B"/>
    <w:rsid w:val="002C6D97"/>
    <w:rsid w:val="002D1D52"/>
    <w:rsid w:val="002D4041"/>
    <w:rsid w:val="002E1F62"/>
    <w:rsid w:val="002E3897"/>
    <w:rsid w:val="002E5B67"/>
    <w:rsid w:val="002E7332"/>
    <w:rsid w:val="002F0D70"/>
    <w:rsid w:val="002F5163"/>
    <w:rsid w:val="002F6610"/>
    <w:rsid w:val="002F67C6"/>
    <w:rsid w:val="0030539C"/>
    <w:rsid w:val="00312F5C"/>
    <w:rsid w:val="00320844"/>
    <w:rsid w:val="00334544"/>
    <w:rsid w:val="00334E87"/>
    <w:rsid w:val="003451CD"/>
    <w:rsid w:val="003517AB"/>
    <w:rsid w:val="00381AE5"/>
    <w:rsid w:val="00386A43"/>
    <w:rsid w:val="003968AD"/>
    <w:rsid w:val="003A2DA1"/>
    <w:rsid w:val="003B73AB"/>
    <w:rsid w:val="003C06BF"/>
    <w:rsid w:val="003C17E1"/>
    <w:rsid w:val="003C2A18"/>
    <w:rsid w:val="003D6935"/>
    <w:rsid w:val="003E37F3"/>
    <w:rsid w:val="003E4F92"/>
    <w:rsid w:val="003F02DE"/>
    <w:rsid w:val="003F39FA"/>
    <w:rsid w:val="003F52FE"/>
    <w:rsid w:val="003F56E4"/>
    <w:rsid w:val="003F768F"/>
    <w:rsid w:val="004026B2"/>
    <w:rsid w:val="00405A7C"/>
    <w:rsid w:val="00405AA1"/>
    <w:rsid w:val="00417585"/>
    <w:rsid w:val="0041773B"/>
    <w:rsid w:val="00417E8F"/>
    <w:rsid w:val="00431766"/>
    <w:rsid w:val="0043426F"/>
    <w:rsid w:val="00437E93"/>
    <w:rsid w:val="00440F1A"/>
    <w:rsid w:val="004451EA"/>
    <w:rsid w:val="00456DE1"/>
    <w:rsid w:val="004666C9"/>
    <w:rsid w:val="004819AE"/>
    <w:rsid w:val="00491860"/>
    <w:rsid w:val="00491CB9"/>
    <w:rsid w:val="004A01F2"/>
    <w:rsid w:val="004B4E3C"/>
    <w:rsid w:val="004B64A9"/>
    <w:rsid w:val="004C054C"/>
    <w:rsid w:val="004D4FA2"/>
    <w:rsid w:val="004E7A36"/>
    <w:rsid w:val="005018A8"/>
    <w:rsid w:val="00511EFD"/>
    <w:rsid w:val="0052170D"/>
    <w:rsid w:val="005239E3"/>
    <w:rsid w:val="00530834"/>
    <w:rsid w:val="00530E13"/>
    <w:rsid w:val="00546CB5"/>
    <w:rsid w:val="00547E39"/>
    <w:rsid w:val="0055255C"/>
    <w:rsid w:val="00552D56"/>
    <w:rsid w:val="0055394F"/>
    <w:rsid w:val="005573C7"/>
    <w:rsid w:val="005601A7"/>
    <w:rsid w:val="00567F86"/>
    <w:rsid w:val="00574717"/>
    <w:rsid w:val="00577F1D"/>
    <w:rsid w:val="005964EE"/>
    <w:rsid w:val="005C142A"/>
    <w:rsid w:val="005C1626"/>
    <w:rsid w:val="005E20EF"/>
    <w:rsid w:val="005E4C87"/>
    <w:rsid w:val="00600928"/>
    <w:rsid w:val="00614E5E"/>
    <w:rsid w:val="00637FF4"/>
    <w:rsid w:val="00646D17"/>
    <w:rsid w:val="00654CA1"/>
    <w:rsid w:val="00655545"/>
    <w:rsid w:val="00681BD5"/>
    <w:rsid w:val="0068418D"/>
    <w:rsid w:val="00684AF2"/>
    <w:rsid w:val="006A1FAB"/>
    <w:rsid w:val="006A3C77"/>
    <w:rsid w:val="006A499C"/>
    <w:rsid w:val="006A551D"/>
    <w:rsid w:val="006B318D"/>
    <w:rsid w:val="006F20E4"/>
    <w:rsid w:val="006F54FF"/>
    <w:rsid w:val="006F6739"/>
    <w:rsid w:val="006F7890"/>
    <w:rsid w:val="00705E09"/>
    <w:rsid w:val="007135C6"/>
    <w:rsid w:val="0072057F"/>
    <w:rsid w:val="00722C32"/>
    <w:rsid w:val="007255C6"/>
    <w:rsid w:val="00726330"/>
    <w:rsid w:val="0072750C"/>
    <w:rsid w:val="00727B5F"/>
    <w:rsid w:val="00733CC2"/>
    <w:rsid w:val="00734531"/>
    <w:rsid w:val="00736BE2"/>
    <w:rsid w:val="00740F69"/>
    <w:rsid w:val="007543EF"/>
    <w:rsid w:val="00761364"/>
    <w:rsid w:val="007747D2"/>
    <w:rsid w:val="0078270E"/>
    <w:rsid w:val="00791C68"/>
    <w:rsid w:val="007959C0"/>
    <w:rsid w:val="007A0DCC"/>
    <w:rsid w:val="007A3A32"/>
    <w:rsid w:val="007A3BB0"/>
    <w:rsid w:val="007A6F20"/>
    <w:rsid w:val="007A7E13"/>
    <w:rsid w:val="007C14E7"/>
    <w:rsid w:val="007C5CB6"/>
    <w:rsid w:val="007D5FB7"/>
    <w:rsid w:val="007E2F43"/>
    <w:rsid w:val="007E381A"/>
    <w:rsid w:val="007E6958"/>
    <w:rsid w:val="007F2FCE"/>
    <w:rsid w:val="00804EBB"/>
    <w:rsid w:val="00836CAF"/>
    <w:rsid w:val="0085050F"/>
    <w:rsid w:val="0086178D"/>
    <w:rsid w:val="00862D78"/>
    <w:rsid w:val="00872786"/>
    <w:rsid w:val="00883C06"/>
    <w:rsid w:val="00883FB9"/>
    <w:rsid w:val="00883FEB"/>
    <w:rsid w:val="00895CE0"/>
    <w:rsid w:val="008A4739"/>
    <w:rsid w:val="008B00EC"/>
    <w:rsid w:val="008B19A2"/>
    <w:rsid w:val="008B4A7D"/>
    <w:rsid w:val="008B6970"/>
    <w:rsid w:val="008B7A9A"/>
    <w:rsid w:val="008F0416"/>
    <w:rsid w:val="00903351"/>
    <w:rsid w:val="0091222C"/>
    <w:rsid w:val="009133AD"/>
    <w:rsid w:val="00914F51"/>
    <w:rsid w:val="00917080"/>
    <w:rsid w:val="00931612"/>
    <w:rsid w:val="0093599B"/>
    <w:rsid w:val="00941A99"/>
    <w:rsid w:val="009438A1"/>
    <w:rsid w:val="00944F72"/>
    <w:rsid w:val="0094698D"/>
    <w:rsid w:val="00957673"/>
    <w:rsid w:val="00962A9A"/>
    <w:rsid w:val="00974B30"/>
    <w:rsid w:val="009774FC"/>
    <w:rsid w:val="009830B7"/>
    <w:rsid w:val="00990E7D"/>
    <w:rsid w:val="00994B39"/>
    <w:rsid w:val="0099757E"/>
    <w:rsid w:val="009B3CDF"/>
    <w:rsid w:val="009B40CE"/>
    <w:rsid w:val="009B75AE"/>
    <w:rsid w:val="009C7680"/>
    <w:rsid w:val="009D547F"/>
    <w:rsid w:val="009E22F0"/>
    <w:rsid w:val="009E6534"/>
    <w:rsid w:val="00A0606C"/>
    <w:rsid w:val="00A24D3C"/>
    <w:rsid w:val="00A30D21"/>
    <w:rsid w:val="00A33695"/>
    <w:rsid w:val="00A338E3"/>
    <w:rsid w:val="00A443C3"/>
    <w:rsid w:val="00A52AE4"/>
    <w:rsid w:val="00A6683D"/>
    <w:rsid w:val="00A671D3"/>
    <w:rsid w:val="00A71173"/>
    <w:rsid w:val="00A74CAC"/>
    <w:rsid w:val="00A96CB8"/>
    <w:rsid w:val="00AA33AC"/>
    <w:rsid w:val="00AA7FE7"/>
    <w:rsid w:val="00AB2CAA"/>
    <w:rsid w:val="00AB395E"/>
    <w:rsid w:val="00AB3A4B"/>
    <w:rsid w:val="00AB4C6F"/>
    <w:rsid w:val="00AB58D6"/>
    <w:rsid w:val="00AC5734"/>
    <w:rsid w:val="00AD4521"/>
    <w:rsid w:val="00AE219A"/>
    <w:rsid w:val="00AE2E90"/>
    <w:rsid w:val="00AF0B11"/>
    <w:rsid w:val="00AF20A3"/>
    <w:rsid w:val="00B00CE5"/>
    <w:rsid w:val="00B076FB"/>
    <w:rsid w:val="00B10452"/>
    <w:rsid w:val="00B15BD1"/>
    <w:rsid w:val="00B3582A"/>
    <w:rsid w:val="00B41830"/>
    <w:rsid w:val="00B4563F"/>
    <w:rsid w:val="00B50DAB"/>
    <w:rsid w:val="00B52DFE"/>
    <w:rsid w:val="00B57269"/>
    <w:rsid w:val="00B60335"/>
    <w:rsid w:val="00B60E6C"/>
    <w:rsid w:val="00B66E8A"/>
    <w:rsid w:val="00B674A7"/>
    <w:rsid w:val="00B87534"/>
    <w:rsid w:val="00B953C2"/>
    <w:rsid w:val="00B95DBB"/>
    <w:rsid w:val="00BA7E81"/>
    <w:rsid w:val="00BA7F74"/>
    <w:rsid w:val="00BB10ED"/>
    <w:rsid w:val="00BB19ED"/>
    <w:rsid w:val="00BB2FA2"/>
    <w:rsid w:val="00BC2A9E"/>
    <w:rsid w:val="00BD1A81"/>
    <w:rsid w:val="00BD57D3"/>
    <w:rsid w:val="00BD6A6D"/>
    <w:rsid w:val="00BE006E"/>
    <w:rsid w:val="00BE1429"/>
    <w:rsid w:val="00BF0BD5"/>
    <w:rsid w:val="00BF26B9"/>
    <w:rsid w:val="00BF312B"/>
    <w:rsid w:val="00BF3929"/>
    <w:rsid w:val="00BF5C53"/>
    <w:rsid w:val="00BF73D9"/>
    <w:rsid w:val="00C22E1F"/>
    <w:rsid w:val="00C31382"/>
    <w:rsid w:val="00C412F2"/>
    <w:rsid w:val="00C513F4"/>
    <w:rsid w:val="00C532B7"/>
    <w:rsid w:val="00C70033"/>
    <w:rsid w:val="00C76582"/>
    <w:rsid w:val="00C80AB2"/>
    <w:rsid w:val="00C8306F"/>
    <w:rsid w:val="00CA5281"/>
    <w:rsid w:val="00CC2FE4"/>
    <w:rsid w:val="00CC5CC3"/>
    <w:rsid w:val="00CC6D44"/>
    <w:rsid w:val="00CD789B"/>
    <w:rsid w:val="00CE604D"/>
    <w:rsid w:val="00CF08FA"/>
    <w:rsid w:val="00CF2B4F"/>
    <w:rsid w:val="00CF448B"/>
    <w:rsid w:val="00D0034D"/>
    <w:rsid w:val="00D04031"/>
    <w:rsid w:val="00D07843"/>
    <w:rsid w:val="00D1788C"/>
    <w:rsid w:val="00D502FE"/>
    <w:rsid w:val="00D533F6"/>
    <w:rsid w:val="00D6078A"/>
    <w:rsid w:val="00D61137"/>
    <w:rsid w:val="00D6345A"/>
    <w:rsid w:val="00D726A4"/>
    <w:rsid w:val="00D768BA"/>
    <w:rsid w:val="00D952AC"/>
    <w:rsid w:val="00DA7733"/>
    <w:rsid w:val="00DB3CA8"/>
    <w:rsid w:val="00DB4078"/>
    <w:rsid w:val="00DB4A0A"/>
    <w:rsid w:val="00DB6ED3"/>
    <w:rsid w:val="00DB7474"/>
    <w:rsid w:val="00DC1CEF"/>
    <w:rsid w:val="00DC3016"/>
    <w:rsid w:val="00DC7A15"/>
    <w:rsid w:val="00DD1915"/>
    <w:rsid w:val="00DD4B78"/>
    <w:rsid w:val="00DD6BC0"/>
    <w:rsid w:val="00DF42AD"/>
    <w:rsid w:val="00DF5641"/>
    <w:rsid w:val="00E03FEF"/>
    <w:rsid w:val="00E067B4"/>
    <w:rsid w:val="00E1626E"/>
    <w:rsid w:val="00E1722F"/>
    <w:rsid w:val="00E24C98"/>
    <w:rsid w:val="00E250F5"/>
    <w:rsid w:val="00E32BAE"/>
    <w:rsid w:val="00E368FD"/>
    <w:rsid w:val="00E55B9C"/>
    <w:rsid w:val="00E57F7D"/>
    <w:rsid w:val="00E611D0"/>
    <w:rsid w:val="00E71C0D"/>
    <w:rsid w:val="00E7512F"/>
    <w:rsid w:val="00E90FF8"/>
    <w:rsid w:val="00E93F83"/>
    <w:rsid w:val="00EA36B9"/>
    <w:rsid w:val="00EA491B"/>
    <w:rsid w:val="00EB30C9"/>
    <w:rsid w:val="00EB3355"/>
    <w:rsid w:val="00EB35CF"/>
    <w:rsid w:val="00EB6143"/>
    <w:rsid w:val="00EB73AD"/>
    <w:rsid w:val="00EC5E7B"/>
    <w:rsid w:val="00ED388E"/>
    <w:rsid w:val="00ED4004"/>
    <w:rsid w:val="00EE1167"/>
    <w:rsid w:val="00EF0F9A"/>
    <w:rsid w:val="00EF2B80"/>
    <w:rsid w:val="00EF2EA8"/>
    <w:rsid w:val="00F049A6"/>
    <w:rsid w:val="00F17D35"/>
    <w:rsid w:val="00F230F2"/>
    <w:rsid w:val="00F25966"/>
    <w:rsid w:val="00F34261"/>
    <w:rsid w:val="00F365E7"/>
    <w:rsid w:val="00F37837"/>
    <w:rsid w:val="00F4759F"/>
    <w:rsid w:val="00F648BD"/>
    <w:rsid w:val="00F656A2"/>
    <w:rsid w:val="00F71E90"/>
    <w:rsid w:val="00F736AD"/>
    <w:rsid w:val="00F77EE9"/>
    <w:rsid w:val="00F81B43"/>
    <w:rsid w:val="00F93590"/>
    <w:rsid w:val="00FA6E4A"/>
    <w:rsid w:val="00FB7CD6"/>
    <w:rsid w:val="00FC0806"/>
    <w:rsid w:val="00FC08AB"/>
    <w:rsid w:val="00FC2AC6"/>
    <w:rsid w:val="00FC3336"/>
    <w:rsid w:val="00FD2F52"/>
    <w:rsid w:val="00FD6EBA"/>
    <w:rsid w:val="00FD7BE9"/>
    <w:rsid w:val="00FE6A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E1B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Schedule Sub Title,h2,H2,H21,H22,H211,H23,H212,H221,H2111,H24,H213,H222,H2112,H231,H2121,H2211,H21111,H25,H26,H214,H223,H2113,H27,H215,H224,H2114,H28,H216,H225,H2115,H232,H241,H2122,H2212,H21112,H251,H2131,H2221,H21121,H261,H2141"/>
    <w:basedOn w:val="Normal"/>
    <w:next w:val="Normal"/>
    <w:link w:val="Heading2Char"/>
    <w:uiPriority w:val="99"/>
    <w:qFormat/>
    <w:rsid w:val="001640CD"/>
    <w:pPr>
      <w:keepNext/>
      <w:spacing w:before="240" w:after="60" w:line="240" w:lineRule="auto"/>
      <w:outlineLvl w:val="1"/>
    </w:pPr>
    <w:rPr>
      <w:rFonts w:ascii="Cambria" w:eastAsia="Times New Roman" w:hAnsi="Cambria" w:cs="Times New Roman"/>
      <w:b/>
      <w:i/>
      <w:sz w:val="28"/>
      <w:szCs w:val="20"/>
    </w:rPr>
  </w:style>
  <w:style w:type="paragraph" w:styleId="Heading7">
    <w:name w:val="heading 7"/>
    <w:basedOn w:val="Normal"/>
    <w:next w:val="Normal"/>
    <w:link w:val="Heading7Char"/>
    <w:uiPriority w:val="9"/>
    <w:semiHidden/>
    <w:unhideWhenUsed/>
    <w:qFormat/>
    <w:rsid w:val="00BD6A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58D6"/>
    <w:rPr>
      <w:sz w:val="16"/>
      <w:szCs w:val="16"/>
    </w:rPr>
  </w:style>
  <w:style w:type="paragraph" w:styleId="CommentText">
    <w:name w:val="annotation text"/>
    <w:basedOn w:val="Normal"/>
    <w:link w:val="CommentTextChar"/>
    <w:uiPriority w:val="99"/>
    <w:unhideWhenUsed/>
    <w:rsid w:val="00AB58D6"/>
    <w:pPr>
      <w:spacing w:line="240" w:lineRule="auto"/>
    </w:pPr>
    <w:rPr>
      <w:sz w:val="20"/>
      <w:szCs w:val="20"/>
    </w:rPr>
  </w:style>
  <w:style w:type="character" w:customStyle="1" w:styleId="CommentTextChar">
    <w:name w:val="Comment Text Char"/>
    <w:basedOn w:val="DefaultParagraphFont"/>
    <w:link w:val="CommentText"/>
    <w:uiPriority w:val="99"/>
    <w:rsid w:val="00AB58D6"/>
    <w:rPr>
      <w:sz w:val="20"/>
      <w:szCs w:val="20"/>
    </w:rPr>
  </w:style>
  <w:style w:type="paragraph" w:styleId="CommentSubject">
    <w:name w:val="annotation subject"/>
    <w:basedOn w:val="CommentText"/>
    <w:next w:val="CommentText"/>
    <w:link w:val="CommentSubjectChar"/>
    <w:uiPriority w:val="99"/>
    <w:semiHidden/>
    <w:unhideWhenUsed/>
    <w:rsid w:val="00AB58D6"/>
    <w:rPr>
      <w:b/>
      <w:bCs/>
    </w:rPr>
  </w:style>
  <w:style w:type="character" w:customStyle="1" w:styleId="CommentSubjectChar">
    <w:name w:val="Comment Subject Char"/>
    <w:basedOn w:val="CommentTextChar"/>
    <w:link w:val="CommentSubject"/>
    <w:uiPriority w:val="99"/>
    <w:semiHidden/>
    <w:rsid w:val="00AB58D6"/>
    <w:rPr>
      <w:b/>
      <w:bCs/>
      <w:sz w:val="20"/>
      <w:szCs w:val="20"/>
    </w:rPr>
  </w:style>
  <w:style w:type="paragraph" w:styleId="BalloonText">
    <w:name w:val="Balloon Text"/>
    <w:basedOn w:val="Normal"/>
    <w:link w:val="BalloonTextChar"/>
    <w:uiPriority w:val="99"/>
    <w:semiHidden/>
    <w:unhideWhenUsed/>
    <w:rsid w:val="00AB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D6"/>
    <w:rPr>
      <w:rFonts w:ascii="Tahoma" w:hAnsi="Tahoma" w:cs="Tahoma"/>
      <w:sz w:val="16"/>
      <w:szCs w:val="16"/>
    </w:rPr>
  </w:style>
  <w:style w:type="paragraph" w:styleId="FootnoteText">
    <w:name w:val="footnote text"/>
    <w:basedOn w:val="Normal"/>
    <w:link w:val="FootnoteTextChar"/>
    <w:uiPriority w:val="99"/>
    <w:semiHidden/>
    <w:unhideWhenUsed/>
    <w:rsid w:val="00491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CB9"/>
    <w:rPr>
      <w:sz w:val="20"/>
      <w:szCs w:val="20"/>
    </w:rPr>
  </w:style>
  <w:style w:type="character" w:styleId="FootnoteReference">
    <w:name w:val="footnote reference"/>
    <w:basedOn w:val="DefaultParagraphFont"/>
    <w:uiPriority w:val="99"/>
    <w:semiHidden/>
    <w:unhideWhenUsed/>
    <w:rsid w:val="00491CB9"/>
    <w:rPr>
      <w:vertAlign w:val="superscript"/>
    </w:rPr>
  </w:style>
  <w:style w:type="paragraph" w:styleId="EndnoteText">
    <w:name w:val="endnote text"/>
    <w:basedOn w:val="Normal"/>
    <w:link w:val="EndnoteTextChar"/>
    <w:uiPriority w:val="99"/>
    <w:semiHidden/>
    <w:unhideWhenUsed/>
    <w:rsid w:val="007A6F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F20"/>
    <w:rPr>
      <w:sz w:val="20"/>
      <w:szCs w:val="20"/>
    </w:rPr>
  </w:style>
  <w:style w:type="character" w:styleId="EndnoteReference">
    <w:name w:val="endnote reference"/>
    <w:basedOn w:val="DefaultParagraphFont"/>
    <w:uiPriority w:val="99"/>
    <w:semiHidden/>
    <w:unhideWhenUsed/>
    <w:rsid w:val="007A6F20"/>
    <w:rPr>
      <w:vertAlign w:val="superscript"/>
    </w:rPr>
  </w:style>
  <w:style w:type="table" w:styleId="TableGrid">
    <w:name w:val="Table Grid"/>
    <w:basedOn w:val="TableNormal"/>
    <w:uiPriority w:val="59"/>
    <w:rsid w:val="00491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C0D"/>
    <w:pPr>
      <w:ind w:left="720"/>
      <w:contextualSpacing/>
    </w:pPr>
  </w:style>
  <w:style w:type="paragraph" w:styleId="Revision">
    <w:name w:val="Revision"/>
    <w:hidden/>
    <w:uiPriority w:val="99"/>
    <w:semiHidden/>
    <w:rsid w:val="00D0034D"/>
    <w:pPr>
      <w:spacing w:after="0" w:line="240" w:lineRule="auto"/>
    </w:pPr>
  </w:style>
  <w:style w:type="character" w:customStyle="1" w:styleId="Heading2Char">
    <w:name w:val="Heading 2 Char"/>
    <w:aliases w:val="Heading 2 Schedule Sub Title Char,h2 Char,H2 Char,H21 Char,H22 Char,H211 Char,H23 Char,H212 Char,H221 Char,H2111 Char,H24 Char,H213 Char,H222 Char,H2112 Char,H231 Char,H2121 Char,H2211 Char,H21111 Char,H25 Char,H26 Char,H214 Char,H27 Char"/>
    <w:basedOn w:val="DefaultParagraphFont"/>
    <w:link w:val="Heading2"/>
    <w:uiPriority w:val="99"/>
    <w:rsid w:val="001640CD"/>
    <w:rPr>
      <w:rFonts w:ascii="Cambria" w:eastAsia="Times New Roman" w:hAnsi="Cambria" w:cs="Times New Roman"/>
      <w:b/>
      <w:i/>
      <w:sz w:val="28"/>
      <w:szCs w:val="20"/>
    </w:rPr>
  </w:style>
  <w:style w:type="paragraph" w:styleId="NormalWeb">
    <w:name w:val="Normal (Web)"/>
    <w:basedOn w:val="Normal"/>
    <w:uiPriority w:val="99"/>
    <w:rsid w:val="00AE2E90"/>
    <w:pPr>
      <w:spacing w:beforeLines="1" w:afterLines="1" w:line="240" w:lineRule="auto"/>
    </w:pPr>
    <w:rPr>
      <w:rFonts w:ascii="Times" w:hAnsi="Times" w:cs="Times New Roman"/>
      <w:sz w:val="20"/>
      <w:szCs w:val="20"/>
      <w:lang w:val="en-US"/>
    </w:rPr>
  </w:style>
  <w:style w:type="paragraph" w:styleId="Header">
    <w:name w:val="header"/>
    <w:basedOn w:val="Normal"/>
    <w:link w:val="HeaderChar"/>
    <w:uiPriority w:val="99"/>
    <w:unhideWhenUsed/>
    <w:rsid w:val="00684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18D"/>
  </w:style>
  <w:style w:type="paragraph" w:styleId="Footer">
    <w:name w:val="footer"/>
    <w:basedOn w:val="Normal"/>
    <w:link w:val="FooterChar"/>
    <w:uiPriority w:val="99"/>
    <w:unhideWhenUsed/>
    <w:rsid w:val="00684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18D"/>
  </w:style>
  <w:style w:type="character" w:customStyle="1" w:styleId="Heading7Char">
    <w:name w:val="Heading 7 Char"/>
    <w:basedOn w:val="DefaultParagraphFont"/>
    <w:link w:val="Heading7"/>
    <w:uiPriority w:val="9"/>
    <w:semiHidden/>
    <w:rsid w:val="00BD6A6D"/>
    <w:rPr>
      <w:rFonts w:asciiTheme="majorHAnsi" w:eastAsiaTheme="majorEastAsia" w:hAnsiTheme="majorHAnsi" w:cstheme="majorBidi"/>
      <w:i/>
      <w:iCs/>
      <w:color w:val="404040" w:themeColor="text1" w:themeTint="BF"/>
    </w:rPr>
  </w:style>
  <w:style w:type="paragraph" w:customStyle="1" w:styleId="AHeading1">
    <w:name w:val="A_Heading 1"/>
    <w:next w:val="Normal"/>
    <w:qFormat/>
    <w:rsid w:val="00BD6A6D"/>
    <w:pPr>
      <w:keepNext/>
      <w:pageBreakBefore/>
      <w:tabs>
        <w:tab w:val="left" w:pos="540"/>
        <w:tab w:val="left" w:pos="1260"/>
        <w:tab w:val="left" w:pos="1800"/>
      </w:tabs>
      <w:suppressAutoHyphens/>
      <w:spacing w:before="240" w:after="240" w:line="240" w:lineRule="auto"/>
      <w:outlineLvl w:val="0"/>
    </w:pPr>
    <w:rPr>
      <w:rFonts w:ascii="Arial" w:eastAsia="Times New Roman" w:hAnsi="Arial" w:cs="Times New Roman"/>
      <w:b/>
      <w:sz w:val="24"/>
      <w:szCs w:val="20"/>
      <w:lang w:val="en-US" w:eastAsia="en-US"/>
    </w:rPr>
  </w:style>
  <w:style w:type="paragraph" w:styleId="TOC1">
    <w:name w:val="toc 1"/>
    <w:basedOn w:val="Normal"/>
    <w:next w:val="Normal"/>
    <w:autoRedefine/>
    <w:uiPriority w:val="39"/>
    <w:unhideWhenUsed/>
    <w:rsid w:val="00BD6A6D"/>
    <w:pPr>
      <w:spacing w:after="100"/>
    </w:pPr>
  </w:style>
  <w:style w:type="character" w:styleId="Hyperlink">
    <w:name w:val="Hyperlink"/>
    <w:basedOn w:val="DefaultParagraphFont"/>
    <w:uiPriority w:val="99"/>
    <w:unhideWhenUsed/>
    <w:rsid w:val="00BD6A6D"/>
    <w:rPr>
      <w:color w:val="0000FF" w:themeColor="hyperlink"/>
      <w:u w:val="single"/>
    </w:rPr>
  </w:style>
  <w:style w:type="paragraph" w:customStyle="1" w:styleId="AHeading2">
    <w:name w:val="A_Heading 2"/>
    <w:basedOn w:val="AHeading1"/>
    <w:next w:val="Normal"/>
    <w:qFormat/>
    <w:rsid w:val="006F20E4"/>
    <w:pPr>
      <w:pageBreakBefore w:val="0"/>
      <w:outlineLvl w:val="1"/>
    </w:pPr>
    <w:rPr>
      <w:sz w:val="20"/>
    </w:rPr>
  </w:style>
  <w:style w:type="paragraph" w:styleId="TOC2">
    <w:name w:val="toc 2"/>
    <w:basedOn w:val="Normal"/>
    <w:next w:val="Normal"/>
    <w:autoRedefine/>
    <w:uiPriority w:val="39"/>
    <w:unhideWhenUsed/>
    <w:rsid w:val="006F20E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Schedule Sub Title,h2,H2,H21,H22,H211,H23,H212,H221,H2111,H24,H213,H222,H2112,H231,H2121,H2211,H21111,H25,H26,H214,H223,H2113,H27,H215,H224,H2114,H28,H216,H225,H2115,H232,H241,H2122,H2212,H21112,H251,H2131,H2221,H21121,H261,H2141"/>
    <w:basedOn w:val="Normal"/>
    <w:next w:val="Normal"/>
    <w:link w:val="Heading2Char"/>
    <w:uiPriority w:val="99"/>
    <w:qFormat/>
    <w:rsid w:val="001640CD"/>
    <w:pPr>
      <w:keepNext/>
      <w:spacing w:before="240" w:after="60" w:line="240" w:lineRule="auto"/>
      <w:outlineLvl w:val="1"/>
    </w:pPr>
    <w:rPr>
      <w:rFonts w:ascii="Cambria" w:eastAsia="Times New Roman" w:hAnsi="Cambria" w:cs="Times New Roman"/>
      <w:b/>
      <w:i/>
      <w:sz w:val="28"/>
      <w:szCs w:val="20"/>
    </w:rPr>
  </w:style>
  <w:style w:type="paragraph" w:styleId="Heading7">
    <w:name w:val="heading 7"/>
    <w:basedOn w:val="Normal"/>
    <w:next w:val="Normal"/>
    <w:link w:val="Heading7Char"/>
    <w:uiPriority w:val="9"/>
    <w:semiHidden/>
    <w:unhideWhenUsed/>
    <w:qFormat/>
    <w:rsid w:val="00BD6A6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art">
    <w:name w:val="ti-art"/>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art">
    <w:name w:val="sti-art"/>
    <w:basedOn w:val="Normal"/>
    <w:rsid w:val="004451E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B58D6"/>
    <w:rPr>
      <w:sz w:val="16"/>
      <w:szCs w:val="16"/>
    </w:rPr>
  </w:style>
  <w:style w:type="paragraph" w:styleId="CommentText">
    <w:name w:val="annotation text"/>
    <w:basedOn w:val="Normal"/>
    <w:link w:val="CommentTextChar"/>
    <w:uiPriority w:val="99"/>
    <w:unhideWhenUsed/>
    <w:rsid w:val="00AB58D6"/>
    <w:pPr>
      <w:spacing w:line="240" w:lineRule="auto"/>
    </w:pPr>
    <w:rPr>
      <w:sz w:val="20"/>
      <w:szCs w:val="20"/>
    </w:rPr>
  </w:style>
  <w:style w:type="character" w:customStyle="1" w:styleId="CommentTextChar">
    <w:name w:val="Comment Text Char"/>
    <w:basedOn w:val="DefaultParagraphFont"/>
    <w:link w:val="CommentText"/>
    <w:uiPriority w:val="99"/>
    <w:rsid w:val="00AB58D6"/>
    <w:rPr>
      <w:sz w:val="20"/>
      <w:szCs w:val="20"/>
    </w:rPr>
  </w:style>
  <w:style w:type="paragraph" w:styleId="CommentSubject">
    <w:name w:val="annotation subject"/>
    <w:basedOn w:val="CommentText"/>
    <w:next w:val="CommentText"/>
    <w:link w:val="CommentSubjectChar"/>
    <w:uiPriority w:val="99"/>
    <w:semiHidden/>
    <w:unhideWhenUsed/>
    <w:rsid w:val="00AB58D6"/>
    <w:rPr>
      <w:b/>
      <w:bCs/>
    </w:rPr>
  </w:style>
  <w:style w:type="character" w:customStyle="1" w:styleId="CommentSubjectChar">
    <w:name w:val="Comment Subject Char"/>
    <w:basedOn w:val="CommentTextChar"/>
    <w:link w:val="CommentSubject"/>
    <w:uiPriority w:val="99"/>
    <w:semiHidden/>
    <w:rsid w:val="00AB58D6"/>
    <w:rPr>
      <w:b/>
      <w:bCs/>
      <w:sz w:val="20"/>
      <w:szCs w:val="20"/>
    </w:rPr>
  </w:style>
  <w:style w:type="paragraph" w:styleId="BalloonText">
    <w:name w:val="Balloon Text"/>
    <w:basedOn w:val="Normal"/>
    <w:link w:val="BalloonTextChar"/>
    <w:uiPriority w:val="99"/>
    <w:semiHidden/>
    <w:unhideWhenUsed/>
    <w:rsid w:val="00AB5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8D6"/>
    <w:rPr>
      <w:rFonts w:ascii="Tahoma" w:hAnsi="Tahoma" w:cs="Tahoma"/>
      <w:sz w:val="16"/>
      <w:szCs w:val="16"/>
    </w:rPr>
  </w:style>
  <w:style w:type="paragraph" w:styleId="FootnoteText">
    <w:name w:val="footnote text"/>
    <w:basedOn w:val="Normal"/>
    <w:link w:val="FootnoteTextChar"/>
    <w:uiPriority w:val="99"/>
    <w:semiHidden/>
    <w:unhideWhenUsed/>
    <w:rsid w:val="00491C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1CB9"/>
    <w:rPr>
      <w:sz w:val="20"/>
      <w:szCs w:val="20"/>
    </w:rPr>
  </w:style>
  <w:style w:type="character" w:styleId="FootnoteReference">
    <w:name w:val="footnote reference"/>
    <w:basedOn w:val="DefaultParagraphFont"/>
    <w:uiPriority w:val="99"/>
    <w:semiHidden/>
    <w:unhideWhenUsed/>
    <w:rsid w:val="00491CB9"/>
    <w:rPr>
      <w:vertAlign w:val="superscript"/>
    </w:rPr>
  </w:style>
  <w:style w:type="paragraph" w:styleId="EndnoteText">
    <w:name w:val="endnote text"/>
    <w:basedOn w:val="Normal"/>
    <w:link w:val="EndnoteTextChar"/>
    <w:uiPriority w:val="99"/>
    <w:semiHidden/>
    <w:unhideWhenUsed/>
    <w:rsid w:val="007A6F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F20"/>
    <w:rPr>
      <w:sz w:val="20"/>
      <w:szCs w:val="20"/>
    </w:rPr>
  </w:style>
  <w:style w:type="character" w:styleId="EndnoteReference">
    <w:name w:val="endnote reference"/>
    <w:basedOn w:val="DefaultParagraphFont"/>
    <w:uiPriority w:val="99"/>
    <w:semiHidden/>
    <w:unhideWhenUsed/>
    <w:rsid w:val="007A6F20"/>
    <w:rPr>
      <w:vertAlign w:val="superscript"/>
    </w:rPr>
  </w:style>
  <w:style w:type="table" w:styleId="TableGrid">
    <w:name w:val="Table Grid"/>
    <w:basedOn w:val="TableNormal"/>
    <w:uiPriority w:val="59"/>
    <w:rsid w:val="00491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C0D"/>
    <w:pPr>
      <w:ind w:left="720"/>
      <w:contextualSpacing/>
    </w:pPr>
  </w:style>
  <w:style w:type="paragraph" w:styleId="Revision">
    <w:name w:val="Revision"/>
    <w:hidden/>
    <w:uiPriority w:val="99"/>
    <w:semiHidden/>
    <w:rsid w:val="00D0034D"/>
    <w:pPr>
      <w:spacing w:after="0" w:line="240" w:lineRule="auto"/>
    </w:pPr>
  </w:style>
  <w:style w:type="character" w:customStyle="1" w:styleId="Heading2Char">
    <w:name w:val="Heading 2 Char"/>
    <w:aliases w:val="Heading 2 Schedule Sub Title Char,h2 Char,H2 Char,H21 Char,H22 Char,H211 Char,H23 Char,H212 Char,H221 Char,H2111 Char,H24 Char,H213 Char,H222 Char,H2112 Char,H231 Char,H2121 Char,H2211 Char,H21111 Char,H25 Char,H26 Char,H214 Char,H27 Char"/>
    <w:basedOn w:val="DefaultParagraphFont"/>
    <w:link w:val="Heading2"/>
    <w:uiPriority w:val="99"/>
    <w:rsid w:val="001640CD"/>
    <w:rPr>
      <w:rFonts w:ascii="Cambria" w:eastAsia="Times New Roman" w:hAnsi="Cambria" w:cs="Times New Roman"/>
      <w:b/>
      <w:i/>
      <w:sz w:val="28"/>
      <w:szCs w:val="20"/>
    </w:rPr>
  </w:style>
  <w:style w:type="paragraph" w:styleId="NormalWeb">
    <w:name w:val="Normal (Web)"/>
    <w:basedOn w:val="Normal"/>
    <w:uiPriority w:val="99"/>
    <w:rsid w:val="00AE2E90"/>
    <w:pPr>
      <w:spacing w:beforeLines="1" w:afterLines="1" w:line="240" w:lineRule="auto"/>
    </w:pPr>
    <w:rPr>
      <w:rFonts w:ascii="Times" w:hAnsi="Times" w:cs="Times New Roman"/>
      <w:sz w:val="20"/>
      <w:szCs w:val="20"/>
      <w:lang w:val="en-US"/>
    </w:rPr>
  </w:style>
  <w:style w:type="paragraph" w:styleId="Header">
    <w:name w:val="header"/>
    <w:basedOn w:val="Normal"/>
    <w:link w:val="HeaderChar"/>
    <w:uiPriority w:val="99"/>
    <w:unhideWhenUsed/>
    <w:rsid w:val="00684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18D"/>
  </w:style>
  <w:style w:type="paragraph" w:styleId="Footer">
    <w:name w:val="footer"/>
    <w:basedOn w:val="Normal"/>
    <w:link w:val="FooterChar"/>
    <w:uiPriority w:val="99"/>
    <w:unhideWhenUsed/>
    <w:rsid w:val="00684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18D"/>
  </w:style>
  <w:style w:type="character" w:customStyle="1" w:styleId="Heading7Char">
    <w:name w:val="Heading 7 Char"/>
    <w:basedOn w:val="DefaultParagraphFont"/>
    <w:link w:val="Heading7"/>
    <w:uiPriority w:val="9"/>
    <w:semiHidden/>
    <w:rsid w:val="00BD6A6D"/>
    <w:rPr>
      <w:rFonts w:asciiTheme="majorHAnsi" w:eastAsiaTheme="majorEastAsia" w:hAnsiTheme="majorHAnsi" w:cstheme="majorBidi"/>
      <w:i/>
      <w:iCs/>
      <w:color w:val="404040" w:themeColor="text1" w:themeTint="BF"/>
    </w:rPr>
  </w:style>
  <w:style w:type="paragraph" w:customStyle="1" w:styleId="AHeading1">
    <w:name w:val="A_Heading 1"/>
    <w:next w:val="Normal"/>
    <w:qFormat/>
    <w:rsid w:val="00BD6A6D"/>
    <w:pPr>
      <w:keepNext/>
      <w:pageBreakBefore/>
      <w:tabs>
        <w:tab w:val="left" w:pos="540"/>
        <w:tab w:val="left" w:pos="1260"/>
        <w:tab w:val="left" w:pos="1800"/>
      </w:tabs>
      <w:suppressAutoHyphens/>
      <w:spacing w:before="240" w:after="240" w:line="240" w:lineRule="auto"/>
      <w:outlineLvl w:val="0"/>
    </w:pPr>
    <w:rPr>
      <w:rFonts w:ascii="Arial" w:eastAsia="Times New Roman" w:hAnsi="Arial" w:cs="Times New Roman"/>
      <w:b/>
      <w:sz w:val="24"/>
      <w:szCs w:val="20"/>
      <w:lang w:val="en-US" w:eastAsia="en-US"/>
    </w:rPr>
  </w:style>
  <w:style w:type="paragraph" w:styleId="TOC1">
    <w:name w:val="toc 1"/>
    <w:basedOn w:val="Normal"/>
    <w:next w:val="Normal"/>
    <w:autoRedefine/>
    <w:uiPriority w:val="39"/>
    <w:unhideWhenUsed/>
    <w:rsid w:val="00BD6A6D"/>
    <w:pPr>
      <w:spacing w:after="100"/>
    </w:pPr>
  </w:style>
  <w:style w:type="character" w:styleId="Hyperlink">
    <w:name w:val="Hyperlink"/>
    <w:basedOn w:val="DefaultParagraphFont"/>
    <w:uiPriority w:val="99"/>
    <w:unhideWhenUsed/>
    <w:rsid w:val="00BD6A6D"/>
    <w:rPr>
      <w:color w:val="0000FF" w:themeColor="hyperlink"/>
      <w:u w:val="single"/>
    </w:rPr>
  </w:style>
  <w:style w:type="paragraph" w:customStyle="1" w:styleId="AHeading2">
    <w:name w:val="A_Heading 2"/>
    <w:basedOn w:val="AHeading1"/>
    <w:next w:val="Normal"/>
    <w:qFormat/>
    <w:rsid w:val="006F20E4"/>
    <w:pPr>
      <w:pageBreakBefore w:val="0"/>
      <w:outlineLvl w:val="1"/>
    </w:pPr>
    <w:rPr>
      <w:sz w:val="20"/>
    </w:rPr>
  </w:style>
  <w:style w:type="paragraph" w:styleId="TOC2">
    <w:name w:val="toc 2"/>
    <w:basedOn w:val="Normal"/>
    <w:next w:val="Normal"/>
    <w:autoRedefine/>
    <w:uiPriority w:val="39"/>
    <w:unhideWhenUsed/>
    <w:rsid w:val="006F20E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4103">
      <w:bodyDiv w:val="1"/>
      <w:marLeft w:val="0"/>
      <w:marRight w:val="0"/>
      <w:marTop w:val="0"/>
      <w:marBottom w:val="0"/>
      <w:divBdr>
        <w:top w:val="none" w:sz="0" w:space="0" w:color="auto"/>
        <w:left w:val="none" w:sz="0" w:space="0" w:color="auto"/>
        <w:bottom w:val="none" w:sz="0" w:space="0" w:color="auto"/>
        <w:right w:val="none" w:sz="0" w:space="0" w:color="auto"/>
      </w:divBdr>
      <w:divsChild>
        <w:div w:id="1170216548">
          <w:marLeft w:val="0"/>
          <w:marRight w:val="0"/>
          <w:marTop w:val="0"/>
          <w:marBottom w:val="0"/>
          <w:divBdr>
            <w:top w:val="none" w:sz="0" w:space="0" w:color="auto"/>
            <w:left w:val="none" w:sz="0" w:space="0" w:color="auto"/>
            <w:bottom w:val="none" w:sz="0" w:space="0" w:color="auto"/>
            <w:right w:val="none" w:sz="0" w:space="0" w:color="auto"/>
          </w:divBdr>
          <w:divsChild>
            <w:div w:id="153493778">
              <w:marLeft w:val="0"/>
              <w:marRight w:val="0"/>
              <w:marTop w:val="0"/>
              <w:marBottom w:val="0"/>
              <w:divBdr>
                <w:top w:val="none" w:sz="0" w:space="0" w:color="auto"/>
                <w:left w:val="none" w:sz="0" w:space="0" w:color="auto"/>
                <w:bottom w:val="none" w:sz="0" w:space="0" w:color="auto"/>
                <w:right w:val="none" w:sz="0" w:space="0" w:color="auto"/>
              </w:divBdr>
              <w:divsChild>
                <w:div w:id="7014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4573">
      <w:bodyDiv w:val="1"/>
      <w:marLeft w:val="0"/>
      <w:marRight w:val="0"/>
      <w:marTop w:val="0"/>
      <w:marBottom w:val="0"/>
      <w:divBdr>
        <w:top w:val="none" w:sz="0" w:space="0" w:color="auto"/>
        <w:left w:val="none" w:sz="0" w:space="0" w:color="auto"/>
        <w:bottom w:val="none" w:sz="0" w:space="0" w:color="auto"/>
        <w:right w:val="none" w:sz="0" w:space="0" w:color="auto"/>
      </w:divBdr>
    </w:div>
    <w:div w:id="54164648">
      <w:bodyDiv w:val="1"/>
      <w:marLeft w:val="0"/>
      <w:marRight w:val="0"/>
      <w:marTop w:val="0"/>
      <w:marBottom w:val="0"/>
      <w:divBdr>
        <w:top w:val="none" w:sz="0" w:space="0" w:color="auto"/>
        <w:left w:val="none" w:sz="0" w:space="0" w:color="auto"/>
        <w:bottom w:val="none" w:sz="0" w:space="0" w:color="auto"/>
        <w:right w:val="none" w:sz="0" w:space="0" w:color="auto"/>
      </w:divBdr>
      <w:divsChild>
        <w:div w:id="1212696097">
          <w:marLeft w:val="0"/>
          <w:marRight w:val="0"/>
          <w:marTop w:val="0"/>
          <w:marBottom w:val="0"/>
          <w:divBdr>
            <w:top w:val="none" w:sz="0" w:space="0" w:color="auto"/>
            <w:left w:val="none" w:sz="0" w:space="0" w:color="auto"/>
            <w:bottom w:val="none" w:sz="0" w:space="0" w:color="auto"/>
            <w:right w:val="none" w:sz="0" w:space="0" w:color="auto"/>
          </w:divBdr>
          <w:divsChild>
            <w:div w:id="450512926">
              <w:marLeft w:val="0"/>
              <w:marRight w:val="0"/>
              <w:marTop w:val="0"/>
              <w:marBottom w:val="0"/>
              <w:divBdr>
                <w:top w:val="none" w:sz="0" w:space="0" w:color="auto"/>
                <w:left w:val="none" w:sz="0" w:space="0" w:color="auto"/>
                <w:bottom w:val="none" w:sz="0" w:space="0" w:color="auto"/>
                <w:right w:val="none" w:sz="0" w:space="0" w:color="auto"/>
              </w:divBdr>
              <w:divsChild>
                <w:div w:id="6393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2013">
      <w:bodyDiv w:val="1"/>
      <w:marLeft w:val="0"/>
      <w:marRight w:val="0"/>
      <w:marTop w:val="0"/>
      <w:marBottom w:val="0"/>
      <w:divBdr>
        <w:top w:val="none" w:sz="0" w:space="0" w:color="auto"/>
        <w:left w:val="none" w:sz="0" w:space="0" w:color="auto"/>
        <w:bottom w:val="none" w:sz="0" w:space="0" w:color="auto"/>
        <w:right w:val="none" w:sz="0" w:space="0" w:color="auto"/>
      </w:divBdr>
      <w:divsChild>
        <w:div w:id="567688513">
          <w:marLeft w:val="0"/>
          <w:marRight w:val="0"/>
          <w:marTop w:val="0"/>
          <w:marBottom w:val="0"/>
          <w:divBdr>
            <w:top w:val="none" w:sz="0" w:space="0" w:color="auto"/>
            <w:left w:val="none" w:sz="0" w:space="0" w:color="auto"/>
            <w:bottom w:val="none" w:sz="0" w:space="0" w:color="auto"/>
            <w:right w:val="none" w:sz="0" w:space="0" w:color="auto"/>
          </w:divBdr>
          <w:divsChild>
            <w:div w:id="381292095">
              <w:marLeft w:val="0"/>
              <w:marRight w:val="0"/>
              <w:marTop w:val="0"/>
              <w:marBottom w:val="0"/>
              <w:divBdr>
                <w:top w:val="none" w:sz="0" w:space="0" w:color="auto"/>
                <w:left w:val="none" w:sz="0" w:space="0" w:color="auto"/>
                <w:bottom w:val="none" w:sz="0" w:space="0" w:color="auto"/>
                <w:right w:val="none" w:sz="0" w:space="0" w:color="auto"/>
              </w:divBdr>
              <w:divsChild>
                <w:div w:id="4061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3844">
      <w:bodyDiv w:val="1"/>
      <w:marLeft w:val="0"/>
      <w:marRight w:val="0"/>
      <w:marTop w:val="0"/>
      <w:marBottom w:val="0"/>
      <w:divBdr>
        <w:top w:val="none" w:sz="0" w:space="0" w:color="auto"/>
        <w:left w:val="none" w:sz="0" w:space="0" w:color="auto"/>
        <w:bottom w:val="none" w:sz="0" w:space="0" w:color="auto"/>
        <w:right w:val="none" w:sz="0" w:space="0" w:color="auto"/>
      </w:divBdr>
    </w:div>
    <w:div w:id="575286050">
      <w:bodyDiv w:val="1"/>
      <w:marLeft w:val="0"/>
      <w:marRight w:val="0"/>
      <w:marTop w:val="0"/>
      <w:marBottom w:val="0"/>
      <w:divBdr>
        <w:top w:val="none" w:sz="0" w:space="0" w:color="auto"/>
        <w:left w:val="none" w:sz="0" w:space="0" w:color="auto"/>
        <w:bottom w:val="none" w:sz="0" w:space="0" w:color="auto"/>
        <w:right w:val="none" w:sz="0" w:space="0" w:color="auto"/>
      </w:divBdr>
      <w:divsChild>
        <w:div w:id="1215239754">
          <w:marLeft w:val="0"/>
          <w:marRight w:val="0"/>
          <w:marTop w:val="0"/>
          <w:marBottom w:val="0"/>
          <w:divBdr>
            <w:top w:val="none" w:sz="0" w:space="0" w:color="auto"/>
            <w:left w:val="none" w:sz="0" w:space="0" w:color="auto"/>
            <w:bottom w:val="none" w:sz="0" w:space="0" w:color="auto"/>
            <w:right w:val="none" w:sz="0" w:space="0" w:color="auto"/>
          </w:divBdr>
          <w:divsChild>
            <w:div w:id="146560081">
              <w:marLeft w:val="0"/>
              <w:marRight w:val="0"/>
              <w:marTop w:val="0"/>
              <w:marBottom w:val="0"/>
              <w:divBdr>
                <w:top w:val="none" w:sz="0" w:space="0" w:color="auto"/>
                <w:left w:val="none" w:sz="0" w:space="0" w:color="auto"/>
                <w:bottom w:val="none" w:sz="0" w:space="0" w:color="auto"/>
                <w:right w:val="none" w:sz="0" w:space="0" w:color="auto"/>
              </w:divBdr>
              <w:divsChild>
                <w:div w:id="540553707">
                  <w:marLeft w:val="0"/>
                  <w:marRight w:val="0"/>
                  <w:marTop w:val="0"/>
                  <w:marBottom w:val="0"/>
                  <w:divBdr>
                    <w:top w:val="none" w:sz="0" w:space="0" w:color="auto"/>
                    <w:left w:val="none" w:sz="0" w:space="0" w:color="auto"/>
                    <w:bottom w:val="none" w:sz="0" w:space="0" w:color="auto"/>
                    <w:right w:val="none" w:sz="0" w:space="0" w:color="auto"/>
                  </w:divBdr>
                  <w:divsChild>
                    <w:div w:id="332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83978">
      <w:bodyDiv w:val="1"/>
      <w:marLeft w:val="0"/>
      <w:marRight w:val="0"/>
      <w:marTop w:val="0"/>
      <w:marBottom w:val="0"/>
      <w:divBdr>
        <w:top w:val="none" w:sz="0" w:space="0" w:color="auto"/>
        <w:left w:val="none" w:sz="0" w:space="0" w:color="auto"/>
        <w:bottom w:val="none" w:sz="0" w:space="0" w:color="auto"/>
        <w:right w:val="none" w:sz="0" w:space="0" w:color="auto"/>
      </w:divBdr>
      <w:divsChild>
        <w:div w:id="1709524712">
          <w:marLeft w:val="0"/>
          <w:marRight w:val="0"/>
          <w:marTop w:val="0"/>
          <w:marBottom w:val="0"/>
          <w:divBdr>
            <w:top w:val="none" w:sz="0" w:space="0" w:color="auto"/>
            <w:left w:val="none" w:sz="0" w:space="0" w:color="auto"/>
            <w:bottom w:val="none" w:sz="0" w:space="0" w:color="auto"/>
            <w:right w:val="none" w:sz="0" w:space="0" w:color="auto"/>
          </w:divBdr>
          <w:divsChild>
            <w:div w:id="19436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2552">
      <w:bodyDiv w:val="1"/>
      <w:marLeft w:val="0"/>
      <w:marRight w:val="0"/>
      <w:marTop w:val="0"/>
      <w:marBottom w:val="0"/>
      <w:divBdr>
        <w:top w:val="none" w:sz="0" w:space="0" w:color="auto"/>
        <w:left w:val="none" w:sz="0" w:space="0" w:color="auto"/>
        <w:bottom w:val="none" w:sz="0" w:space="0" w:color="auto"/>
        <w:right w:val="none" w:sz="0" w:space="0" w:color="auto"/>
      </w:divBdr>
      <w:divsChild>
        <w:div w:id="1373653715">
          <w:marLeft w:val="0"/>
          <w:marRight w:val="0"/>
          <w:marTop w:val="0"/>
          <w:marBottom w:val="0"/>
          <w:divBdr>
            <w:top w:val="none" w:sz="0" w:space="0" w:color="auto"/>
            <w:left w:val="none" w:sz="0" w:space="0" w:color="auto"/>
            <w:bottom w:val="none" w:sz="0" w:space="0" w:color="auto"/>
            <w:right w:val="none" w:sz="0" w:space="0" w:color="auto"/>
          </w:divBdr>
          <w:divsChild>
            <w:div w:id="883176704">
              <w:marLeft w:val="0"/>
              <w:marRight w:val="0"/>
              <w:marTop w:val="0"/>
              <w:marBottom w:val="0"/>
              <w:divBdr>
                <w:top w:val="none" w:sz="0" w:space="0" w:color="auto"/>
                <w:left w:val="none" w:sz="0" w:space="0" w:color="auto"/>
                <w:bottom w:val="none" w:sz="0" w:space="0" w:color="auto"/>
                <w:right w:val="none" w:sz="0" w:space="0" w:color="auto"/>
              </w:divBdr>
              <w:divsChild>
                <w:div w:id="15048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41969">
      <w:bodyDiv w:val="1"/>
      <w:marLeft w:val="0"/>
      <w:marRight w:val="0"/>
      <w:marTop w:val="0"/>
      <w:marBottom w:val="0"/>
      <w:divBdr>
        <w:top w:val="none" w:sz="0" w:space="0" w:color="auto"/>
        <w:left w:val="none" w:sz="0" w:space="0" w:color="auto"/>
        <w:bottom w:val="none" w:sz="0" w:space="0" w:color="auto"/>
        <w:right w:val="none" w:sz="0" w:space="0" w:color="auto"/>
      </w:divBdr>
      <w:divsChild>
        <w:div w:id="578908550">
          <w:marLeft w:val="0"/>
          <w:marRight w:val="0"/>
          <w:marTop w:val="0"/>
          <w:marBottom w:val="0"/>
          <w:divBdr>
            <w:top w:val="none" w:sz="0" w:space="0" w:color="auto"/>
            <w:left w:val="none" w:sz="0" w:space="0" w:color="auto"/>
            <w:bottom w:val="none" w:sz="0" w:space="0" w:color="auto"/>
            <w:right w:val="none" w:sz="0" w:space="0" w:color="auto"/>
          </w:divBdr>
          <w:divsChild>
            <w:div w:id="1376395857">
              <w:marLeft w:val="0"/>
              <w:marRight w:val="0"/>
              <w:marTop w:val="0"/>
              <w:marBottom w:val="0"/>
              <w:divBdr>
                <w:top w:val="none" w:sz="0" w:space="0" w:color="auto"/>
                <w:left w:val="none" w:sz="0" w:space="0" w:color="auto"/>
                <w:bottom w:val="none" w:sz="0" w:space="0" w:color="auto"/>
                <w:right w:val="none" w:sz="0" w:space="0" w:color="auto"/>
              </w:divBdr>
              <w:divsChild>
                <w:div w:id="8232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1582">
      <w:bodyDiv w:val="1"/>
      <w:marLeft w:val="0"/>
      <w:marRight w:val="0"/>
      <w:marTop w:val="0"/>
      <w:marBottom w:val="0"/>
      <w:divBdr>
        <w:top w:val="none" w:sz="0" w:space="0" w:color="auto"/>
        <w:left w:val="none" w:sz="0" w:space="0" w:color="auto"/>
        <w:bottom w:val="none" w:sz="0" w:space="0" w:color="auto"/>
        <w:right w:val="none" w:sz="0" w:space="0" w:color="auto"/>
      </w:divBdr>
    </w:div>
    <w:div w:id="1361130514">
      <w:bodyDiv w:val="1"/>
      <w:marLeft w:val="0"/>
      <w:marRight w:val="0"/>
      <w:marTop w:val="0"/>
      <w:marBottom w:val="0"/>
      <w:divBdr>
        <w:top w:val="none" w:sz="0" w:space="0" w:color="auto"/>
        <w:left w:val="none" w:sz="0" w:space="0" w:color="auto"/>
        <w:bottom w:val="none" w:sz="0" w:space="0" w:color="auto"/>
        <w:right w:val="none" w:sz="0" w:space="0" w:color="auto"/>
      </w:divBdr>
      <w:divsChild>
        <w:div w:id="640697134">
          <w:marLeft w:val="0"/>
          <w:marRight w:val="0"/>
          <w:marTop w:val="0"/>
          <w:marBottom w:val="0"/>
          <w:divBdr>
            <w:top w:val="none" w:sz="0" w:space="0" w:color="auto"/>
            <w:left w:val="none" w:sz="0" w:space="0" w:color="auto"/>
            <w:bottom w:val="none" w:sz="0" w:space="0" w:color="auto"/>
            <w:right w:val="none" w:sz="0" w:space="0" w:color="auto"/>
          </w:divBdr>
          <w:divsChild>
            <w:div w:id="452133656">
              <w:marLeft w:val="0"/>
              <w:marRight w:val="0"/>
              <w:marTop w:val="0"/>
              <w:marBottom w:val="0"/>
              <w:divBdr>
                <w:top w:val="none" w:sz="0" w:space="0" w:color="auto"/>
                <w:left w:val="none" w:sz="0" w:space="0" w:color="auto"/>
                <w:bottom w:val="none" w:sz="0" w:space="0" w:color="auto"/>
                <w:right w:val="none" w:sz="0" w:space="0" w:color="auto"/>
              </w:divBdr>
              <w:divsChild>
                <w:div w:id="18858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75194">
      <w:bodyDiv w:val="1"/>
      <w:marLeft w:val="0"/>
      <w:marRight w:val="0"/>
      <w:marTop w:val="0"/>
      <w:marBottom w:val="0"/>
      <w:divBdr>
        <w:top w:val="none" w:sz="0" w:space="0" w:color="auto"/>
        <w:left w:val="none" w:sz="0" w:space="0" w:color="auto"/>
        <w:bottom w:val="none" w:sz="0" w:space="0" w:color="auto"/>
        <w:right w:val="none" w:sz="0" w:space="0" w:color="auto"/>
      </w:divBdr>
      <w:divsChild>
        <w:div w:id="1786651573">
          <w:marLeft w:val="0"/>
          <w:marRight w:val="0"/>
          <w:marTop w:val="0"/>
          <w:marBottom w:val="0"/>
          <w:divBdr>
            <w:top w:val="none" w:sz="0" w:space="0" w:color="auto"/>
            <w:left w:val="none" w:sz="0" w:space="0" w:color="auto"/>
            <w:bottom w:val="none" w:sz="0" w:space="0" w:color="auto"/>
            <w:right w:val="none" w:sz="0" w:space="0" w:color="auto"/>
          </w:divBdr>
          <w:divsChild>
            <w:div w:id="2071729146">
              <w:marLeft w:val="0"/>
              <w:marRight w:val="0"/>
              <w:marTop w:val="0"/>
              <w:marBottom w:val="0"/>
              <w:divBdr>
                <w:top w:val="none" w:sz="0" w:space="0" w:color="auto"/>
                <w:left w:val="none" w:sz="0" w:space="0" w:color="auto"/>
                <w:bottom w:val="none" w:sz="0" w:space="0" w:color="auto"/>
                <w:right w:val="none" w:sz="0" w:space="0" w:color="auto"/>
              </w:divBdr>
              <w:divsChild>
                <w:div w:id="60924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55224">
      <w:bodyDiv w:val="1"/>
      <w:marLeft w:val="0"/>
      <w:marRight w:val="0"/>
      <w:marTop w:val="0"/>
      <w:marBottom w:val="0"/>
      <w:divBdr>
        <w:top w:val="none" w:sz="0" w:space="0" w:color="auto"/>
        <w:left w:val="none" w:sz="0" w:space="0" w:color="auto"/>
        <w:bottom w:val="none" w:sz="0" w:space="0" w:color="auto"/>
        <w:right w:val="none" w:sz="0" w:space="0" w:color="auto"/>
      </w:divBdr>
      <w:divsChild>
        <w:div w:id="1491944655">
          <w:marLeft w:val="0"/>
          <w:marRight w:val="0"/>
          <w:marTop w:val="0"/>
          <w:marBottom w:val="0"/>
          <w:divBdr>
            <w:top w:val="none" w:sz="0" w:space="0" w:color="auto"/>
            <w:left w:val="none" w:sz="0" w:space="0" w:color="auto"/>
            <w:bottom w:val="none" w:sz="0" w:space="0" w:color="auto"/>
            <w:right w:val="none" w:sz="0" w:space="0" w:color="auto"/>
          </w:divBdr>
          <w:divsChild>
            <w:div w:id="1931347464">
              <w:marLeft w:val="0"/>
              <w:marRight w:val="0"/>
              <w:marTop w:val="0"/>
              <w:marBottom w:val="0"/>
              <w:divBdr>
                <w:top w:val="none" w:sz="0" w:space="0" w:color="auto"/>
                <w:left w:val="none" w:sz="0" w:space="0" w:color="auto"/>
                <w:bottom w:val="none" w:sz="0" w:space="0" w:color="auto"/>
                <w:right w:val="none" w:sz="0" w:space="0" w:color="auto"/>
              </w:divBdr>
              <w:divsChild>
                <w:div w:id="16019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84299">
      <w:bodyDiv w:val="1"/>
      <w:marLeft w:val="0"/>
      <w:marRight w:val="0"/>
      <w:marTop w:val="0"/>
      <w:marBottom w:val="0"/>
      <w:divBdr>
        <w:top w:val="none" w:sz="0" w:space="0" w:color="auto"/>
        <w:left w:val="none" w:sz="0" w:space="0" w:color="auto"/>
        <w:bottom w:val="none" w:sz="0" w:space="0" w:color="auto"/>
        <w:right w:val="none" w:sz="0" w:space="0" w:color="auto"/>
      </w:divBdr>
    </w:div>
    <w:div w:id="1952349884">
      <w:bodyDiv w:val="1"/>
      <w:marLeft w:val="0"/>
      <w:marRight w:val="0"/>
      <w:marTop w:val="0"/>
      <w:marBottom w:val="0"/>
      <w:divBdr>
        <w:top w:val="none" w:sz="0" w:space="0" w:color="auto"/>
        <w:left w:val="none" w:sz="0" w:space="0" w:color="auto"/>
        <w:bottom w:val="none" w:sz="0" w:space="0" w:color="auto"/>
        <w:right w:val="none" w:sz="0" w:space="0" w:color="auto"/>
      </w:divBdr>
      <w:divsChild>
        <w:div w:id="1195731018">
          <w:marLeft w:val="0"/>
          <w:marRight w:val="0"/>
          <w:marTop w:val="0"/>
          <w:marBottom w:val="0"/>
          <w:divBdr>
            <w:top w:val="none" w:sz="0" w:space="0" w:color="auto"/>
            <w:left w:val="none" w:sz="0" w:space="0" w:color="auto"/>
            <w:bottom w:val="none" w:sz="0" w:space="0" w:color="auto"/>
            <w:right w:val="none" w:sz="0" w:space="0" w:color="auto"/>
          </w:divBdr>
          <w:divsChild>
            <w:div w:id="1231814841">
              <w:marLeft w:val="0"/>
              <w:marRight w:val="0"/>
              <w:marTop w:val="0"/>
              <w:marBottom w:val="0"/>
              <w:divBdr>
                <w:top w:val="none" w:sz="0" w:space="0" w:color="auto"/>
                <w:left w:val="none" w:sz="0" w:space="0" w:color="auto"/>
                <w:bottom w:val="none" w:sz="0" w:space="0" w:color="auto"/>
                <w:right w:val="none" w:sz="0" w:space="0" w:color="auto"/>
              </w:divBdr>
              <w:divsChild>
                <w:div w:id="13524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mailto:ntp@eett.gr"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ett.gr/opencms/opencms/EETT/privacy.html" TargetMode="Externa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11.emf"/><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0.png"/><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berec.europa.eu/eng/document_register/subject_matter/berec/regulatory_best_practices/guidelines/9277-berec-guidelines-on-the-implementation-of-the-open-internet-regulation" TargetMode="External"/><Relationship Id="rId2" Type="http://schemas.openxmlformats.org/officeDocument/2006/relationships/hyperlink" Target="https://eur-lex.europa.eu/legal-content/EL/TXT/?uri=CELEX%3A32015R2120" TargetMode="External"/><Relationship Id="rId1" Type="http://schemas.openxmlformats.org/officeDocument/2006/relationships/hyperlink" Target="https://eur-lex.europa.eu/legal-content/EL/TXT/HTML/?uri=CELEX:32018L1972&amp;from=EL" TargetMode="External"/><Relationship Id="rId4" Type="http://schemas.openxmlformats.org/officeDocument/2006/relationships/hyperlink" Target="https://www.eett.gr/opencms/export/sites/default/admin/downloads/News/BEREC-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D4CE9-2576-4653-A20D-FF091A6F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22</Pages>
  <Words>4422</Words>
  <Characters>23884</Characters>
  <Application>Microsoft Office Word</Application>
  <DocSecurity>0</DocSecurity>
  <Lines>199</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10</cp:revision>
  <dcterms:created xsi:type="dcterms:W3CDTF">2021-02-26T12:41:00Z</dcterms:created>
  <dcterms:modified xsi:type="dcterms:W3CDTF">2021-03-02T07:23:00Z</dcterms:modified>
</cp:coreProperties>
</file>