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D831AE" w:rsidRDefault="00D831AE" w:rsidP="009B274B">
      <w:pPr>
        <w:spacing w:after="120" w:line="264" w:lineRule="auto"/>
        <w:jc w:val="both"/>
        <w:rPr>
          <w:sz w:val="24"/>
          <w:szCs w:val="24"/>
        </w:rPr>
      </w:pPr>
    </w:p>
    <w:p w:rsidR="009B274B" w:rsidRPr="009B274B" w:rsidRDefault="00D831AE"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w:t>
      </w:r>
      <w:r w:rsidRPr="00EF5C12">
        <w:rPr>
          <w:rFonts w:asciiTheme="majorHAnsi" w:hAnsiTheme="majorHAnsi"/>
          <w:color w:val="244061" w:themeColor="accent1" w:themeShade="80"/>
          <w:sz w:val="28"/>
          <w:szCs w:val="24"/>
        </w:rPr>
        <w:t xml:space="preserve"> </w:t>
      </w:r>
      <w:r w:rsidR="009B274B" w:rsidRPr="00EF5C12">
        <w:rPr>
          <w:rFonts w:asciiTheme="majorHAnsi" w:hAnsiTheme="majorHAnsi"/>
          <w:color w:val="244061" w:themeColor="accent1" w:themeShade="80"/>
          <w:sz w:val="28"/>
          <w:szCs w:val="24"/>
        </w:rPr>
        <w:t>201</w:t>
      </w:r>
      <w:r w:rsidR="00977ABA" w:rsidRPr="00EF5C12">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Pr="00820648" w:rsidRDefault="00C57136" w:rsidP="00C57136">
          <w:pPr>
            <w:pStyle w:val="ad"/>
            <w:rPr>
              <w:lang w:val="el-GR"/>
            </w:rPr>
          </w:pPr>
          <w:r w:rsidRPr="00820648">
            <w:rPr>
              <w:lang w:val="el-GR"/>
            </w:rPr>
            <w:t>Περιεχόμενα</w:t>
          </w:r>
        </w:p>
        <w:p w:rsidR="00820648" w:rsidRDefault="003753D9">
          <w:pPr>
            <w:pStyle w:val="10"/>
            <w:rPr>
              <w:rFonts w:eastAsiaTheme="minorEastAsia"/>
              <w:lang w:eastAsia="el-GR"/>
            </w:rPr>
          </w:pPr>
          <w:r>
            <w:fldChar w:fldCharType="begin"/>
          </w:r>
          <w:r w:rsidR="00C57136">
            <w:instrText xml:space="preserve"> TOC \o "1-3" \h \z \u </w:instrText>
          </w:r>
          <w:r>
            <w:fldChar w:fldCharType="separate"/>
          </w:r>
          <w:hyperlink w:anchor="_Toc536715006" w:history="1">
            <w:r w:rsidR="00820648" w:rsidRPr="00FD4A07">
              <w:rPr>
                <w:rStyle w:val="-"/>
              </w:rPr>
              <w:t>Εισαγωγή</w:t>
            </w:r>
            <w:r w:rsidR="00820648">
              <w:rPr>
                <w:webHidden/>
              </w:rPr>
              <w:tab/>
            </w:r>
            <w:r w:rsidR="00820648">
              <w:rPr>
                <w:webHidden/>
              </w:rPr>
              <w:fldChar w:fldCharType="begin"/>
            </w:r>
            <w:r w:rsidR="00820648">
              <w:rPr>
                <w:webHidden/>
              </w:rPr>
              <w:instrText xml:space="preserve"> PAGEREF _Toc536715006 \h </w:instrText>
            </w:r>
            <w:r w:rsidR="00820648">
              <w:rPr>
                <w:webHidden/>
              </w:rPr>
            </w:r>
            <w:r w:rsidR="00820648">
              <w:rPr>
                <w:webHidden/>
              </w:rPr>
              <w:fldChar w:fldCharType="separate"/>
            </w:r>
            <w:r w:rsidR="00820648">
              <w:rPr>
                <w:webHidden/>
              </w:rPr>
              <w:t>3</w:t>
            </w:r>
            <w:r w:rsidR="00820648">
              <w:rPr>
                <w:webHidden/>
              </w:rPr>
              <w:fldChar w:fldCharType="end"/>
            </w:r>
          </w:hyperlink>
        </w:p>
        <w:p w:rsidR="00820648" w:rsidRDefault="00820648">
          <w:pPr>
            <w:pStyle w:val="20"/>
            <w:tabs>
              <w:tab w:val="right" w:leader="dot" w:pos="8948"/>
            </w:tabs>
            <w:rPr>
              <w:rFonts w:eastAsiaTheme="minorEastAsia"/>
              <w:noProof/>
              <w:lang w:eastAsia="el-GR"/>
            </w:rPr>
          </w:pPr>
          <w:hyperlink w:anchor="_Toc536715007" w:history="1">
            <w:r w:rsidRPr="00FD4A07">
              <w:rPr>
                <w:rStyle w:val="-"/>
                <w:noProof/>
              </w:rPr>
              <w:t>Υπόχρεοι προς συμπλήρωση</w:t>
            </w:r>
            <w:r>
              <w:rPr>
                <w:noProof/>
                <w:webHidden/>
              </w:rPr>
              <w:tab/>
            </w:r>
            <w:r>
              <w:rPr>
                <w:noProof/>
                <w:webHidden/>
              </w:rPr>
              <w:fldChar w:fldCharType="begin"/>
            </w:r>
            <w:r>
              <w:rPr>
                <w:noProof/>
                <w:webHidden/>
              </w:rPr>
              <w:instrText xml:space="preserve"> PAGEREF _Toc536715007 \h </w:instrText>
            </w:r>
            <w:r>
              <w:rPr>
                <w:noProof/>
                <w:webHidden/>
              </w:rPr>
            </w:r>
            <w:r>
              <w:rPr>
                <w:noProof/>
                <w:webHidden/>
              </w:rPr>
              <w:fldChar w:fldCharType="separate"/>
            </w:r>
            <w:r>
              <w:rPr>
                <w:noProof/>
                <w:webHidden/>
              </w:rPr>
              <w:t>3</w:t>
            </w:r>
            <w:r>
              <w:rPr>
                <w:noProof/>
                <w:webHidden/>
              </w:rPr>
              <w:fldChar w:fldCharType="end"/>
            </w:r>
          </w:hyperlink>
        </w:p>
        <w:p w:rsidR="00820648" w:rsidRDefault="00820648">
          <w:pPr>
            <w:pStyle w:val="10"/>
            <w:rPr>
              <w:rFonts w:eastAsiaTheme="minorEastAsia"/>
              <w:lang w:eastAsia="el-GR"/>
            </w:rPr>
          </w:pPr>
          <w:hyperlink w:anchor="_Toc536715008" w:history="1">
            <w:r w:rsidRPr="00FD4A07">
              <w:rPr>
                <w:rStyle w:val="-"/>
              </w:rPr>
              <w:t>Συνδέσεις σταθερής</w:t>
            </w:r>
            <w:r>
              <w:rPr>
                <w:webHidden/>
              </w:rPr>
              <w:tab/>
            </w:r>
            <w:r>
              <w:rPr>
                <w:webHidden/>
              </w:rPr>
              <w:fldChar w:fldCharType="begin"/>
            </w:r>
            <w:r>
              <w:rPr>
                <w:webHidden/>
              </w:rPr>
              <w:instrText xml:space="preserve"> PAGEREF _Toc536715008 \h </w:instrText>
            </w:r>
            <w:r>
              <w:rPr>
                <w:webHidden/>
              </w:rPr>
            </w:r>
            <w:r>
              <w:rPr>
                <w:webHidden/>
              </w:rPr>
              <w:fldChar w:fldCharType="separate"/>
            </w:r>
            <w:r>
              <w:rPr>
                <w:webHidden/>
              </w:rPr>
              <w:t>4</w:t>
            </w:r>
            <w:r>
              <w:rPr>
                <w:webHidden/>
              </w:rPr>
              <w:fldChar w:fldCharType="end"/>
            </w:r>
          </w:hyperlink>
        </w:p>
        <w:p w:rsidR="00820648" w:rsidRDefault="00820648">
          <w:pPr>
            <w:pStyle w:val="20"/>
            <w:tabs>
              <w:tab w:val="right" w:leader="dot" w:pos="8948"/>
            </w:tabs>
            <w:rPr>
              <w:rFonts w:eastAsiaTheme="minorEastAsia"/>
              <w:noProof/>
              <w:lang w:eastAsia="el-GR"/>
            </w:rPr>
          </w:pPr>
          <w:hyperlink w:anchor="_Toc536715009" w:history="1">
            <w:r w:rsidRPr="00FD4A07">
              <w:rPr>
                <w:rStyle w:val="-"/>
                <w:noProof/>
              </w:rPr>
              <w:t>Περιεχόμενα</w:t>
            </w:r>
            <w:r>
              <w:rPr>
                <w:noProof/>
                <w:webHidden/>
              </w:rPr>
              <w:tab/>
            </w:r>
            <w:r>
              <w:rPr>
                <w:noProof/>
                <w:webHidden/>
              </w:rPr>
              <w:fldChar w:fldCharType="begin"/>
            </w:r>
            <w:r>
              <w:rPr>
                <w:noProof/>
                <w:webHidden/>
              </w:rPr>
              <w:instrText xml:space="preserve"> PAGEREF _Toc536715009 \h </w:instrText>
            </w:r>
            <w:r>
              <w:rPr>
                <w:noProof/>
                <w:webHidden/>
              </w:rPr>
            </w:r>
            <w:r>
              <w:rPr>
                <w:noProof/>
                <w:webHidden/>
              </w:rPr>
              <w:fldChar w:fldCharType="separate"/>
            </w:r>
            <w:r>
              <w:rPr>
                <w:noProof/>
                <w:webHidden/>
              </w:rPr>
              <w:t>4</w:t>
            </w:r>
            <w:r>
              <w:rPr>
                <w:noProof/>
                <w:webHidden/>
              </w:rPr>
              <w:fldChar w:fldCharType="end"/>
            </w:r>
          </w:hyperlink>
        </w:p>
        <w:p w:rsidR="00820648" w:rsidRDefault="00820648">
          <w:pPr>
            <w:pStyle w:val="20"/>
            <w:tabs>
              <w:tab w:val="right" w:leader="dot" w:pos="8948"/>
            </w:tabs>
            <w:rPr>
              <w:rFonts w:eastAsiaTheme="minorEastAsia"/>
              <w:noProof/>
              <w:lang w:eastAsia="el-GR"/>
            </w:rPr>
          </w:pPr>
          <w:hyperlink w:anchor="_Toc536715010" w:history="1">
            <w:r w:rsidRPr="00FD4A07">
              <w:rPr>
                <w:rStyle w:val="-"/>
                <w:noProof/>
              </w:rPr>
              <w:t>Ορισμοί και διευκρινίσεις</w:t>
            </w:r>
            <w:r>
              <w:rPr>
                <w:noProof/>
                <w:webHidden/>
              </w:rPr>
              <w:tab/>
            </w:r>
            <w:r>
              <w:rPr>
                <w:noProof/>
                <w:webHidden/>
              </w:rPr>
              <w:fldChar w:fldCharType="begin"/>
            </w:r>
            <w:r>
              <w:rPr>
                <w:noProof/>
                <w:webHidden/>
              </w:rPr>
              <w:instrText xml:space="preserve"> PAGEREF _Toc536715010 \h </w:instrText>
            </w:r>
            <w:r>
              <w:rPr>
                <w:noProof/>
                <w:webHidden/>
              </w:rPr>
            </w:r>
            <w:r>
              <w:rPr>
                <w:noProof/>
                <w:webHidden/>
              </w:rPr>
              <w:fldChar w:fldCharType="separate"/>
            </w:r>
            <w:r>
              <w:rPr>
                <w:noProof/>
                <w:webHidden/>
              </w:rPr>
              <w:t>4</w:t>
            </w:r>
            <w:r>
              <w:rPr>
                <w:noProof/>
                <w:webHidden/>
              </w:rPr>
              <w:fldChar w:fldCharType="end"/>
            </w:r>
          </w:hyperlink>
        </w:p>
        <w:p w:rsidR="00820648" w:rsidRDefault="00820648">
          <w:pPr>
            <w:pStyle w:val="20"/>
            <w:tabs>
              <w:tab w:val="right" w:leader="dot" w:pos="8948"/>
            </w:tabs>
            <w:rPr>
              <w:rFonts w:eastAsiaTheme="minorEastAsia"/>
              <w:noProof/>
              <w:lang w:eastAsia="el-GR"/>
            </w:rPr>
          </w:pPr>
          <w:hyperlink w:anchor="_Toc536715011" w:history="1">
            <w:r w:rsidRPr="00FD4A07">
              <w:rPr>
                <w:rStyle w:val="-"/>
                <w:noProof/>
              </w:rPr>
              <w:t>Οδηγίες συμπλήρωσης</w:t>
            </w:r>
            <w:r>
              <w:rPr>
                <w:noProof/>
                <w:webHidden/>
              </w:rPr>
              <w:tab/>
            </w:r>
            <w:r>
              <w:rPr>
                <w:noProof/>
                <w:webHidden/>
              </w:rPr>
              <w:fldChar w:fldCharType="begin"/>
            </w:r>
            <w:r>
              <w:rPr>
                <w:noProof/>
                <w:webHidden/>
              </w:rPr>
              <w:instrText xml:space="preserve"> PAGEREF _Toc536715011 \h </w:instrText>
            </w:r>
            <w:r>
              <w:rPr>
                <w:noProof/>
                <w:webHidden/>
              </w:rPr>
            </w:r>
            <w:r>
              <w:rPr>
                <w:noProof/>
                <w:webHidden/>
              </w:rPr>
              <w:fldChar w:fldCharType="separate"/>
            </w:r>
            <w:r>
              <w:rPr>
                <w:noProof/>
                <w:webHidden/>
              </w:rPr>
              <w:t>5</w:t>
            </w:r>
            <w:r>
              <w:rPr>
                <w:noProof/>
                <w:webHidden/>
              </w:rPr>
              <w:fldChar w:fldCharType="end"/>
            </w:r>
          </w:hyperlink>
        </w:p>
        <w:p w:rsidR="00820648" w:rsidRDefault="00820648">
          <w:pPr>
            <w:pStyle w:val="30"/>
            <w:tabs>
              <w:tab w:val="right" w:leader="dot" w:pos="8948"/>
            </w:tabs>
            <w:rPr>
              <w:rFonts w:eastAsiaTheme="minorEastAsia"/>
              <w:noProof/>
              <w:lang w:eastAsia="el-GR"/>
            </w:rPr>
          </w:pPr>
          <w:hyperlink w:anchor="_Toc536715012" w:history="1">
            <w:r w:rsidRPr="00FD4A07">
              <w:rPr>
                <w:rStyle w:val="-"/>
                <w:noProof/>
              </w:rPr>
              <w:t>Γενικά</w:t>
            </w:r>
            <w:r>
              <w:rPr>
                <w:noProof/>
                <w:webHidden/>
              </w:rPr>
              <w:tab/>
            </w:r>
            <w:r>
              <w:rPr>
                <w:noProof/>
                <w:webHidden/>
              </w:rPr>
              <w:fldChar w:fldCharType="begin"/>
            </w:r>
            <w:r>
              <w:rPr>
                <w:noProof/>
                <w:webHidden/>
              </w:rPr>
              <w:instrText xml:space="preserve"> PAGEREF _Toc536715012 \h </w:instrText>
            </w:r>
            <w:r>
              <w:rPr>
                <w:noProof/>
                <w:webHidden/>
              </w:rPr>
            </w:r>
            <w:r>
              <w:rPr>
                <w:noProof/>
                <w:webHidden/>
              </w:rPr>
              <w:fldChar w:fldCharType="separate"/>
            </w:r>
            <w:r>
              <w:rPr>
                <w:noProof/>
                <w:webHidden/>
              </w:rPr>
              <w:t>5</w:t>
            </w:r>
            <w:r>
              <w:rPr>
                <w:noProof/>
                <w:webHidden/>
              </w:rPr>
              <w:fldChar w:fldCharType="end"/>
            </w:r>
          </w:hyperlink>
        </w:p>
        <w:p w:rsidR="00820648" w:rsidRDefault="00820648">
          <w:pPr>
            <w:pStyle w:val="30"/>
            <w:tabs>
              <w:tab w:val="right" w:leader="dot" w:pos="8948"/>
            </w:tabs>
            <w:rPr>
              <w:rFonts w:eastAsiaTheme="minorEastAsia"/>
              <w:noProof/>
              <w:lang w:eastAsia="el-GR"/>
            </w:rPr>
          </w:pPr>
          <w:hyperlink w:anchor="_Toc536715013" w:history="1">
            <w:r w:rsidRPr="00FD4A07">
              <w:rPr>
                <w:rStyle w:val="-"/>
                <w:noProof/>
              </w:rPr>
              <w:t>Α. Γραμμές πρόσβασης</w:t>
            </w:r>
            <w:r>
              <w:rPr>
                <w:noProof/>
                <w:webHidden/>
              </w:rPr>
              <w:tab/>
            </w:r>
            <w:r>
              <w:rPr>
                <w:noProof/>
                <w:webHidden/>
              </w:rPr>
              <w:fldChar w:fldCharType="begin"/>
            </w:r>
            <w:r>
              <w:rPr>
                <w:noProof/>
                <w:webHidden/>
              </w:rPr>
              <w:instrText xml:space="preserve"> PAGEREF _Toc536715013 \h </w:instrText>
            </w:r>
            <w:r>
              <w:rPr>
                <w:noProof/>
                <w:webHidden/>
              </w:rPr>
            </w:r>
            <w:r>
              <w:rPr>
                <w:noProof/>
                <w:webHidden/>
              </w:rPr>
              <w:fldChar w:fldCharType="separate"/>
            </w:r>
            <w:r>
              <w:rPr>
                <w:noProof/>
                <w:webHidden/>
              </w:rPr>
              <w:t>5</w:t>
            </w:r>
            <w:r>
              <w:rPr>
                <w:noProof/>
                <w:webHidden/>
              </w:rPr>
              <w:fldChar w:fldCharType="end"/>
            </w:r>
          </w:hyperlink>
        </w:p>
        <w:p w:rsidR="00820648" w:rsidRDefault="00820648">
          <w:pPr>
            <w:pStyle w:val="30"/>
            <w:tabs>
              <w:tab w:val="right" w:leader="dot" w:pos="8948"/>
            </w:tabs>
            <w:rPr>
              <w:rFonts w:eastAsiaTheme="minorEastAsia"/>
              <w:noProof/>
              <w:lang w:eastAsia="el-GR"/>
            </w:rPr>
          </w:pPr>
          <w:hyperlink w:anchor="_Toc536715014" w:history="1">
            <w:r w:rsidRPr="00FD4A07">
              <w:rPr>
                <w:rStyle w:val="-"/>
                <w:noProof/>
              </w:rPr>
              <w:t>Β. Γραμμές λιανικής</w:t>
            </w:r>
            <w:r>
              <w:rPr>
                <w:noProof/>
                <w:webHidden/>
              </w:rPr>
              <w:tab/>
            </w:r>
            <w:r>
              <w:rPr>
                <w:noProof/>
                <w:webHidden/>
              </w:rPr>
              <w:fldChar w:fldCharType="begin"/>
            </w:r>
            <w:r>
              <w:rPr>
                <w:noProof/>
                <w:webHidden/>
              </w:rPr>
              <w:instrText xml:space="preserve"> PAGEREF _Toc536715014 \h </w:instrText>
            </w:r>
            <w:r>
              <w:rPr>
                <w:noProof/>
                <w:webHidden/>
              </w:rPr>
            </w:r>
            <w:r>
              <w:rPr>
                <w:noProof/>
                <w:webHidden/>
              </w:rPr>
              <w:fldChar w:fldCharType="separate"/>
            </w:r>
            <w:r>
              <w:rPr>
                <w:noProof/>
                <w:webHidden/>
              </w:rPr>
              <w:t>6</w:t>
            </w:r>
            <w:r>
              <w:rPr>
                <w:noProof/>
                <w:webHidden/>
              </w:rPr>
              <w:fldChar w:fldCharType="end"/>
            </w:r>
          </w:hyperlink>
        </w:p>
        <w:p w:rsidR="00820648" w:rsidRDefault="00820648">
          <w:pPr>
            <w:pStyle w:val="30"/>
            <w:tabs>
              <w:tab w:val="right" w:leader="dot" w:pos="8948"/>
            </w:tabs>
            <w:rPr>
              <w:rFonts w:eastAsiaTheme="minorEastAsia"/>
              <w:noProof/>
              <w:lang w:eastAsia="el-GR"/>
            </w:rPr>
          </w:pPr>
          <w:hyperlink w:anchor="_Toc536715015" w:history="1">
            <w:r w:rsidRPr="00FD4A07">
              <w:rPr>
                <w:rStyle w:val="-"/>
                <w:noProof/>
              </w:rPr>
              <w:t>Γ. Γραμμές χονδρικής ΟΤΕ για Προεπιλογή Φορέα και ΧΕΓ</w:t>
            </w:r>
            <w:r>
              <w:rPr>
                <w:noProof/>
                <w:webHidden/>
              </w:rPr>
              <w:tab/>
            </w:r>
            <w:r>
              <w:rPr>
                <w:noProof/>
                <w:webHidden/>
              </w:rPr>
              <w:fldChar w:fldCharType="begin"/>
            </w:r>
            <w:r>
              <w:rPr>
                <w:noProof/>
                <w:webHidden/>
              </w:rPr>
              <w:instrText xml:space="preserve"> PAGEREF _Toc536715015 \h </w:instrText>
            </w:r>
            <w:r>
              <w:rPr>
                <w:noProof/>
                <w:webHidden/>
              </w:rPr>
            </w:r>
            <w:r>
              <w:rPr>
                <w:noProof/>
                <w:webHidden/>
              </w:rPr>
              <w:fldChar w:fldCharType="separate"/>
            </w:r>
            <w:r>
              <w:rPr>
                <w:noProof/>
                <w:webHidden/>
              </w:rPr>
              <w:t>7</w:t>
            </w:r>
            <w:r>
              <w:rPr>
                <w:noProof/>
                <w:webHidden/>
              </w:rPr>
              <w:fldChar w:fldCharType="end"/>
            </w:r>
          </w:hyperlink>
        </w:p>
        <w:p w:rsidR="00820648" w:rsidRDefault="00820648">
          <w:pPr>
            <w:pStyle w:val="10"/>
            <w:rPr>
              <w:rFonts w:eastAsiaTheme="minorEastAsia"/>
              <w:lang w:eastAsia="el-GR"/>
            </w:rPr>
          </w:pPr>
          <w:hyperlink w:anchor="_Toc536715016" w:history="1">
            <w:r w:rsidRPr="00FD4A07">
              <w:rPr>
                <w:rStyle w:val="-"/>
              </w:rPr>
              <w:t>Έσοδα &amp; κίνηση υπηρεσιών σταθερής</w:t>
            </w:r>
            <w:r>
              <w:rPr>
                <w:webHidden/>
              </w:rPr>
              <w:tab/>
            </w:r>
            <w:r>
              <w:rPr>
                <w:webHidden/>
              </w:rPr>
              <w:fldChar w:fldCharType="begin"/>
            </w:r>
            <w:r>
              <w:rPr>
                <w:webHidden/>
              </w:rPr>
              <w:instrText xml:space="preserve"> PAGEREF _Toc536715016 \h </w:instrText>
            </w:r>
            <w:r>
              <w:rPr>
                <w:webHidden/>
              </w:rPr>
            </w:r>
            <w:r>
              <w:rPr>
                <w:webHidden/>
              </w:rPr>
              <w:fldChar w:fldCharType="separate"/>
            </w:r>
            <w:r>
              <w:rPr>
                <w:webHidden/>
              </w:rPr>
              <w:t>8</w:t>
            </w:r>
            <w:r>
              <w:rPr>
                <w:webHidden/>
              </w:rPr>
              <w:fldChar w:fldCharType="end"/>
            </w:r>
          </w:hyperlink>
        </w:p>
        <w:p w:rsidR="00820648" w:rsidRDefault="00820648">
          <w:pPr>
            <w:pStyle w:val="20"/>
            <w:tabs>
              <w:tab w:val="right" w:leader="dot" w:pos="8948"/>
            </w:tabs>
            <w:rPr>
              <w:rFonts w:eastAsiaTheme="minorEastAsia"/>
              <w:noProof/>
              <w:lang w:eastAsia="el-GR"/>
            </w:rPr>
          </w:pPr>
          <w:hyperlink w:anchor="_Toc536715017" w:history="1">
            <w:r w:rsidRPr="00FD4A07">
              <w:rPr>
                <w:rStyle w:val="-"/>
                <w:noProof/>
              </w:rPr>
              <w:t>Περιεχόμενα</w:t>
            </w:r>
            <w:r>
              <w:rPr>
                <w:noProof/>
                <w:webHidden/>
              </w:rPr>
              <w:tab/>
            </w:r>
            <w:r>
              <w:rPr>
                <w:noProof/>
                <w:webHidden/>
              </w:rPr>
              <w:fldChar w:fldCharType="begin"/>
            </w:r>
            <w:r>
              <w:rPr>
                <w:noProof/>
                <w:webHidden/>
              </w:rPr>
              <w:instrText xml:space="preserve"> PAGEREF _Toc536715017 \h </w:instrText>
            </w:r>
            <w:r>
              <w:rPr>
                <w:noProof/>
                <w:webHidden/>
              </w:rPr>
            </w:r>
            <w:r>
              <w:rPr>
                <w:noProof/>
                <w:webHidden/>
              </w:rPr>
              <w:fldChar w:fldCharType="separate"/>
            </w:r>
            <w:r>
              <w:rPr>
                <w:noProof/>
                <w:webHidden/>
              </w:rPr>
              <w:t>8</w:t>
            </w:r>
            <w:r>
              <w:rPr>
                <w:noProof/>
                <w:webHidden/>
              </w:rPr>
              <w:fldChar w:fldCharType="end"/>
            </w:r>
          </w:hyperlink>
        </w:p>
        <w:p w:rsidR="00820648" w:rsidRDefault="00820648">
          <w:pPr>
            <w:pStyle w:val="20"/>
            <w:tabs>
              <w:tab w:val="right" w:leader="dot" w:pos="8948"/>
            </w:tabs>
            <w:rPr>
              <w:rFonts w:eastAsiaTheme="minorEastAsia"/>
              <w:noProof/>
              <w:lang w:eastAsia="el-GR"/>
            </w:rPr>
          </w:pPr>
          <w:hyperlink w:anchor="_Toc536715018" w:history="1">
            <w:r w:rsidRPr="00FD4A07">
              <w:rPr>
                <w:rStyle w:val="-"/>
                <w:noProof/>
              </w:rPr>
              <w:t>Ορισμοί και διευκρινίσεις</w:t>
            </w:r>
            <w:r>
              <w:rPr>
                <w:noProof/>
                <w:webHidden/>
              </w:rPr>
              <w:tab/>
            </w:r>
            <w:r>
              <w:rPr>
                <w:noProof/>
                <w:webHidden/>
              </w:rPr>
              <w:fldChar w:fldCharType="begin"/>
            </w:r>
            <w:r>
              <w:rPr>
                <w:noProof/>
                <w:webHidden/>
              </w:rPr>
              <w:instrText xml:space="preserve"> PAGEREF _Toc536715018 \h </w:instrText>
            </w:r>
            <w:r>
              <w:rPr>
                <w:noProof/>
                <w:webHidden/>
              </w:rPr>
            </w:r>
            <w:r>
              <w:rPr>
                <w:noProof/>
                <w:webHidden/>
              </w:rPr>
              <w:fldChar w:fldCharType="separate"/>
            </w:r>
            <w:r>
              <w:rPr>
                <w:noProof/>
                <w:webHidden/>
              </w:rPr>
              <w:t>8</w:t>
            </w:r>
            <w:r>
              <w:rPr>
                <w:noProof/>
                <w:webHidden/>
              </w:rPr>
              <w:fldChar w:fldCharType="end"/>
            </w:r>
          </w:hyperlink>
        </w:p>
        <w:p w:rsidR="00820648" w:rsidRDefault="00820648">
          <w:pPr>
            <w:pStyle w:val="20"/>
            <w:tabs>
              <w:tab w:val="right" w:leader="dot" w:pos="8948"/>
            </w:tabs>
            <w:rPr>
              <w:rFonts w:eastAsiaTheme="minorEastAsia"/>
              <w:noProof/>
              <w:lang w:eastAsia="el-GR"/>
            </w:rPr>
          </w:pPr>
          <w:hyperlink w:anchor="_Toc536715019" w:history="1">
            <w:r w:rsidRPr="00FD4A07">
              <w:rPr>
                <w:rStyle w:val="-"/>
                <w:noProof/>
              </w:rPr>
              <w:t>Οδηγίες συμπλήρωσης</w:t>
            </w:r>
            <w:r>
              <w:rPr>
                <w:noProof/>
                <w:webHidden/>
              </w:rPr>
              <w:tab/>
            </w:r>
            <w:r>
              <w:rPr>
                <w:noProof/>
                <w:webHidden/>
              </w:rPr>
              <w:fldChar w:fldCharType="begin"/>
            </w:r>
            <w:r>
              <w:rPr>
                <w:noProof/>
                <w:webHidden/>
              </w:rPr>
              <w:instrText xml:space="preserve"> PAGEREF _Toc536715019 \h </w:instrText>
            </w:r>
            <w:r>
              <w:rPr>
                <w:noProof/>
                <w:webHidden/>
              </w:rPr>
            </w:r>
            <w:r>
              <w:rPr>
                <w:noProof/>
                <w:webHidden/>
              </w:rPr>
              <w:fldChar w:fldCharType="separate"/>
            </w:r>
            <w:r>
              <w:rPr>
                <w:noProof/>
                <w:webHidden/>
              </w:rPr>
              <w:t>9</w:t>
            </w:r>
            <w:r>
              <w:rPr>
                <w:noProof/>
                <w:webHidden/>
              </w:rPr>
              <w:fldChar w:fldCharType="end"/>
            </w:r>
          </w:hyperlink>
        </w:p>
        <w:p w:rsidR="00820648" w:rsidRDefault="00820648">
          <w:pPr>
            <w:pStyle w:val="30"/>
            <w:tabs>
              <w:tab w:val="right" w:leader="dot" w:pos="8948"/>
            </w:tabs>
            <w:rPr>
              <w:rFonts w:eastAsiaTheme="minorEastAsia"/>
              <w:noProof/>
              <w:lang w:eastAsia="el-GR"/>
            </w:rPr>
          </w:pPr>
          <w:hyperlink w:anchor="_Toc536715020" w:history="1">
            <w:r w:rsidRPr="00FD4A07">
              <w:rPr>
                <w:rStyle w:val="-"/>
                <w:noProof/>
              </w:rPr>
              <w:t>Γενικά</w:t>
            </w:r>
            <w:r>
              <w:rPr>
                <w:noProof/>
                <w:webHidden/>
              </w:rPr>
              <w:tab/>
            </w:r>
            <w:r>
              <w:rPr>
                <w:noProof/>
                <w:webHidden/>
              </w:rPr>
              <w:fldChar w:fldCharType="begin"/>
            </w:r>
            <w:r>
              <w:rPr>
                <w:noProof/>
                <w:webHidden/>
              </w:rPr>
              <w:instrText xml:space="preserve"> PAGEREF _Toc536715020 \h </w:instrText>
            </w:r>
            <w:r>
              <w:rPr>
                <w:noProof/>
                <w:webHidden/>
              </w:rPr>
            </w:r>
            <w:r>
              <w:rPr>
                <w:noProof/>
                <w:webHidden/>
              </w:rPr>
              <w:fldChar w:fldCharType="separate"/>
            </w:r>
            <w:r>
              <w:rPr>
                <w:noProof/>
                <w:webHidden/>
              </w:rPr>
              <w:t>9</w:t>
            </w:r>
            <w:r>
              <w:rPr>
                <w:noProof/>
                <w:webHidden/>
              </w:rPr>
              <w:fldChar w:fldCharType="end"/>
            </w:r>
          </w:hyperlink>
        </w:p>
        <w:p w:rsidR="00820648" w:rsidRDefault="00820648">
          <w:pPr>
            <w:pStyle w:val="30"/>
            <w:tabs>
              <w:tab w:val="right" w:leader="dot" w:pos="8948"/>
            </w:tabs>
            <w:rPr>
              <w:rFonts w:eastAsiaTheme="minorEastAsia"/>
              <w:noProof/>
              <w:lang w:eastAsia="el-GR"/>
            </w:rPr>
          </w:pPr>
          <w:hyperlink w:anchor="_Toc536715021" w:history="1">
            <w:r w:rsidRPr="00FD4A07">
              <w:rPr>
                <w:rStyle w:val="-"/>
                <w:noProof/>
              </w:rPr>
              <w:t>Α. Λιανικά έσοδα</w:t>
            </w:r>
            <w:r>
              <w:rPr>
                <w:noProof/>
                <w:webHidden/>
              </w:rPr>
              <w:tab/>
            </w:r>
            <w:r>
              <w:rPr>
                <w:noProof/>
                <w:webHidden/>
              </w:rPr>
              <w:fldChar w:fldCharType="begin"/>
            </w:r>
            <w:r>
              <w:rPr>
                <w:noProof/>
                <w:webHidden/>
              </w:rPr>
              <w:instrText xml:space="preserve"> PAGEREF _Toc536715021 \h </w:instrText>
            </w:r>
            <w:r>
              <w:rPr>
                <w:noProof/>
                <w:webHidden/>
              </w:rPr>
            </w:r>
            <w:r>
              <w:rPr>
                <w:noProof/>
                <w:webHidden/>
              </w:rPr>
              <w:fldChar w:fldCharType="separate"/>
            </w:r>
            <w:r>
              <w:rPr>
                <w:noProof/>
                <w:webHidden/>
              </w:rPr>
              <w:t>9</w:t>
            </w:r>
            <w:r>
              <w:rPr>
                <w:noProof/>
                <w:webHidden/>
              </w:rPr>
              <w:fldChar w:fldCharType="end"/>
            </w:r>
          </w:hyperlink>
        </w:p>
        <w:p w:rsidR="00820648" w:rsidRDefault="00820648">
          <w:pPr>
            <w:pStyle w:val="30"/>
            <w:tabs>
              <w:tab w:val="right" w:leader="dot" w:pos="8948"/>
            </w:tabs>
            <w:rPr>
              <w:rFonts w:eastAsiaTheme="minorEastAsia"/>
              <w:noProof/>
              <w:lang w:eastAsia="el-GR"/>
            </w:rPr>
          </w:pPr>
          <w:hyperlink w:anchor="_Toc536715022" w:history="1">
            <w:r w:rsidRPr="00FD4A07">
              <w:rPr>
                <w:rStyle w:val="-"/>
                <w:noProof/>
              </w:rPr>
              <w:t>Β. Λιανική εξερχόμενη κίνηση</w:t>
            </w:r>
            <w:r>
              <w:rPr>
                <w:noProof/>
                <w:webHidden/>
              </w:rPr>
              <w:tab/>
            </w:r>
            <w:r>
              <w:rPr>
                <w:noProof/>
                <w:webHidden/>
              </w:rPr>
              <w:fldChar w:fldCharType="begin"/>
            </w:r>
            <w:r>
              <w:rPr>
                <w:noProof/>
                <w:webHidden/>
              </w:rPr>
              <w:instrText xml:space="preserve"> PAGEREF _Toc536715022 \h </w:instrText>
            </w:r>
            <w:r>
              <w:rPr>
                <w:noProof/>
                <w:webHidden/>
              </w:rPr>
            </w:r>
            <w:r>
              <w:rPr>
                <w:noProof/>
                <w:webHidden/>
              </w:rPr>
              <w:fldChar w:fldCharType="separate"/>
            </w:r>
            <w:r>
              <w:rPr>
                <w:noProof/>
                <w:webHidden/>
              </w:rPr>
              <w:t>14</w:t>
            </w:r>
            <w:r>
              <w:rPr>
                <w:noProof/>
                <w:webHidden/>
              </w:rPr>
              <w:fldChar w:fldCharType="end"/>
            </w:r>
          </w:hyperlink>
        </w:p>
        <w:p w:rsidR="00C57136" w:rsidRDefault="003753D9"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536715006"/>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683848" w:rsidP="00683848">
      <w:pPr>
        <w:spacing w:after="120" w:line="264" w:lineRule="auto"/>
        <w:ind w:left="2835"/>
        <w:rPr>
          <w:b/>
          <w:sz w:val="24"/>
          <w:szCs w:val="24"/>
        </w:rPr>
      </w:pPr>
      <w:r>
        <w:rPr>
          <w:b/>
          <w:sz w:val="24"/>
          <w:szCs w:val="24"/>
        </w:rPr>
        <w:t>03 Σταθερές επικοινωνίες</w:t>
      </w:r>
    </w:p>
    <w:p w:rsidR="00683848" w:rsidRDefault="00683848" w:rsidP="00683848">
      <w:pPr>
        <w:spacing w:after="120" w:line="264" w:lineRule="auto"/>
        <w:jc w:val="both"/>
        <w:rPr>
          <w:sz w:val="24"/>
          <w:szCs w:val="24"/>
        </w:rPr>
      </w:pPr>
      <w:r>
        <w:rPr>
          <w:sz w:val="24"/>
          <w:szCs w:val="24"/>
        </w:rPr>
        <w:t>Αυτό απαρτίζεται από δύο ενότητες:</w:t>
      </w:r>
    </w:p>
    <w:p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w:t>
      </w:r>
      <w:r w:rsidRPr="00D86EFE">
        <w:rPr>
          <w:sz w:val="24"/>
          <w:szCs w:val="24"/>
        </w:rPr>
        <w:t xml:space="preserve">σταθερής» </w:t>
      </w:r>
      <w:r w:rsidR="00AD28BC">
        <w:rPr>
          <w:sz w:val="24"/>
          <w:szCs w:val="24"/>
        </w:rPr>
        <w:t>α</w:t>
      </w:r>
      <w:r w:rsidRPr="00D86EFE">
        <w:rPr>
          <w:sz w:val="24"/>
          <w:szCs w:val="24"/>
        </w:rPr>
        <w:t xml:space="preserve">ποσκοπεί </w:t>
      </w:r>
      <w:r w:rsidRPr="00D86EFE">
        <w:rPr>
          <w:sz w:val="24"/>
          <w:szCs w:val="24"/>
        </w:rPr>
        <w:t xml:space="preserve">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 xml:space="preserve">Έσοδα &amp; κίνηση </w:t>
      </w:r>
      <w:r w:rsidRPr="00C234F2">
        <w:rPr>
          <w:sz w:val="24"/>
          <w:szCs w:val="24"/>
        </w:rPr>
        <w:t>υπηρεσιών σταθερής</w:t>
      </w:r>
      <w:r w:rsidRPr="00D86EFE">
        <w:rPr>
          <w:sz w:val="24"/>
          <w:szCs w:val="24"/>
        </w:rPr>
        <w:t xml:space="preserve">» </w:t>
      </w:r>
      <w:r w:rsidR="00AD28BC">
        <w:rPr>
          <w:sz w:val="24"/>
          <w:szCs w:val="24"/>
        </w:rPr>
        <w:t>α</w:t>
      </w:r>
      <w:r w:rsidRPr="00D86EFE">
        <w:rPr>
          <w:sz w:val="24"/>
          <w:szCs w:val="24"/>
        </w:rPr>
        <w:t>ποσκ</w:t>
      </w:r>
      <w:r w:rsidRPr="00D86EFE">
        <w:rPr>
          <w:sz w:val="24"/>
          <w:szCs w:val="24"/>
        </w:rPr>
        <w:t xml:space="preserve">οπεί στη </w:t>
      </w:r>
      <w:r w:rsidRPr="002016BE">
        <w:rPr>
          <w:sz w:val="24"/>
          <w:szCs w:val="24"/>
        </w:rPr>
        <w:t>συλλογή</w:t>
      </w:r>
      <w:r>
        <w:rPr>
          <w:sz w:val="24"/>
          <w:szCs w:val="24"/>
        </w:rPr>
        <w:t xml:space="preserve"> στοιχείων (έσοδα</w:t>
      </w:r>
      <w:r>
        <w:rPr>
          <w:sz w:val="24"/>
          <w:szCs w:val="24"/>
        </w:rPr>
        <w:t xml:space="preserve">, κίνηση) σχετικά με </w:t>
      </w:r>
      <w:r>
        <w:rPr>
          <w:sz w:val="24"/>
          <w:szCs w:val="24"/>
        </w:rPr>
        <w:t>την παροχή λιανικών υπηρεσιών τηλεφωνίας &amp; διαδικτύου σε σταθερή θέση.</w:t>
      </w:r>
    </w:p>
    <w:p w:rsidR="00A70AB0" w:rsidRDefault="00A70AB0" w:rsidP="00AB1058">
      <w:pPr>
        <w:spacing w:after="120" w:line="264" w:lineRule="auto"/>
        <w:jc w:val="both"/>
        <w:rPr>
          <w:sz w:val="24"/>
          <w:szCs w:val="24"/>
        </w:rPr>
      </w:pPr>
    </w:p>
    <w:p w:rsidR="00451189" w:rsidRPr="00451189" w:rsidRDefault="00451189" w:rsidP="00F87B78">
      <w:pPr>
        <w:pStyle w:val="2"/>
      </w:pPr>
      <w:bookmarkStart w:id="1" w:name="_Toc536715007"/>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r>
        <w:rPr>
          <w:sz w:val="24"/>
          <w:szCs w:val="24"/>
        </w:rPr>
        <w:t>.</w:t>
      </w:r>
    </w:p>
    <w:p w:rsidR="00C57136" w:rsidRDefault="00C57136">
      <w:pPr>
        <w:rPr>
          <w:rFonts w:asciiTheme="majorHAnsi" w:eastAsiaTheme="majorEastAsia" w:hAnsiTheme="majorHAnsi" w:cstheme="majorBidi"/>
          <w:b/>
          <w:color w:val="244061" w:themeColor="accent1" w:themeShade="80"/>
          <w:sz w:val="32"/>
          <w:szCs w:val="32"/>
        </w:rPr>
      </w:pPr>
      <w:r>
        <w:br w:type="page"/>
      </w:r>
    </w:p>
    <w:p w:rsidR="00C57136" w:rsidRDefault="00683848" w:rsidP="00C57136">
      <w:pPr>
        <w:pStyle w:val="1"/>
      </w:pPr>
      <w:bookmarkStart w:id="2" w:name="_Toc536715008"/>
      <w:r>
        <w:t>Συνδέσεις</w:t>
      </w:r>
      <w:r w:rsidR="00C57136">
        <w:t xml:space="preserve"> σταθερής</w:t>
      </w:r>
      <w:bookmarkEnd w:id="2"/>
    </w:p>
    <w:p w:rsidR="00683848" w:rsidRPr="002016BE" w:rsidRDefault="00683848" w:rsidP="00683848">
      <w:pPr>
        <w:pStyle w:val="2"/>
      </w:pPr>
      <w:bookmarkStart w:id="3" w:name="_Toc536715009"/>
      <w:r>
        <w:t>Περιεχόμενα</w:t>
      </w:r>
      <w:bookmarkEnd w:id="3"/>
    </w:p>
    <w:p w:rsidR="00683848" w:rsidRPr="002016BE" w:rsidRDefault="00683848" w:rsidP="00683848">
      <w:pPr>
        <w:spacing w:after="120" w:line="264" w:lineRule="auto"/>
        <w:jc w:val="both"/>
        <w:rPr>
          <w:sz w:val="24"/>
          <w:szCs w:val="24"/>
        </w:rPr>
      </w:pPr>
      <w:r w:rsidRPr="002016BE">
        <w:rPr>
          <w:sz w:val="24"/>
          <w:szCs w:val="24"/>
        </w:rPr>
        <w:t xml:space="preserve">Το ερωτηματολόγιο αποσκοπεί στην συλλογή από όλους τους </w:t>
      </w:r>
      <w:proofErr w:type="spellStart"/>
      <w:r w:rsidRPr="002016BE">
        <w:rPr>
          <w:sz w:val="24"/>
          <w:szCs w:val="24"/>
        </w:rPr>
        <w:t>παρόχους</w:t>
      </w:r>
      <w:proofErr w:type="spellEnd"/>
      <w:r w:rsidRPr="002016BE">
        <w:rPr>
          <w:sz w:val="24"/>
          <w:szCs w:val="24"/>
        </w:rPr>
        <w:t xml:space="preserve"> δικτύων ή/και υπηρεσιών τηλεφωνίας, διαδικτύου και περιεχομένου σε σταθερή θέση</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 διαδικτύου, συνδρομητικής τηλεόρασης και </w:t>
      </w:r>
      <w:r w:rsidRPr="002016BE">
        <w:rPr>
          <w:sz w:val="24"/>
          <w:szCs w:val="24"/>
          <w:lang w:val="en-US"/>
        </w:rPr>
        <w:t>Video</w:t>
      </w:r>
      <w:r w:rsidRPr="002016BE">
        <w:rPr>
          <w:sz w:val="24"/>
          <w:szCs w:val="24"/>
        </w:rPr>
        <w:t xml:space="preserve"> </w:t>
      </w:r>
      <w:r w:rsidRPr="002016BE">
        <w:rPr>
          <w:sz w:val="24"/>
          <w:szCs w:val="24"/>
          <w:lang w:val="en-US"/>
        </w:rPr>
        <w:t>On</w:t>
      </w:r>
      <w:r w:rsidRPr="002016BE">
        <w:rPr>
          <w:sz w:val="24"/>
          <w:szCs w:val="24"/>
        </w:rPr>
        <w:t xml:space="preserve"> </w:t>
      </w:r>
      <w:r w:rsidRPr="002016BE">
        <w:rPr>
          <w:sz w:val="24"/>
          <w:szCs w:val="24"/>
          <w:lang w:val="en-US"/>
        </w:rPr>
        <w:t>Demand</w:t>
      </w:r>
      <w:r w:rsidRPr="002016BE">
        <w:rPr>
          <w:sz w:val="24"/>
          <w:szCs w:val="24"/>
        </w:rPr>
        <w:t xml:space="preserve">. Σε επίπεδο λιανικής ζητείται </w:t>
      </w:r>
      <w:r>
        <w:rPr>
          <w:sz w:val="24"/>
          <w:szCs w:val="24"/>
        </w:rPr>
        <w:t xml:space="preserve">από τον κάθε </w:t>
      </w:r>
      <w:proofErr w:type="spellStart"/>
      <w:r>
        <w:rPr>
          <w:sz w:val="24"/>
          <w:szCs w:val="24"/>
        </w:rPr>
        <w:t>πάροχο</w:t>
      </w:r>
      <w:proofErr w:type="spellEnd"/>
      <w:r>
        <w:rPr>
          <w:sz w:val="24"/>
          <w:szCs w:val="24"/>
        </w:rPr>
        <w:t xml:space="preserve"> </w:t>
      </w:r>
      <w:r w:rsidRPr="002016BE">
        <w:rPr>
          <w:sz w:val="24"/>
          <w:szCs w:val="24"/>
        </w:rPr>
        <w:t xml:space="preserve">και ο αριθμός των </w:t>
      </w:r>
      <w:r>
        <w:rPr>
          <w:sz w:val="24"/>
          <w:szCs w:val="24"/>
        </w:rPr>
        <w:t xml:space="preserve">εγγεγραμμένων (μέσω του συγκεκριμένου </w:t>
      </w:r>
      <w:proofErr w:type="spellStart"/>
      <w:r>
        <w:rPr>
          <w:sz w:val="24"/>
          <w:szCs w:val="24"/>
        </w:rPr>
        <w:t>παρόχου</w:t>
      </w:r>
      <w:proofErr w:type="spellEnd"/>
      <w:r>
        <w:rPr>
          <w:sz w:val="24"/>
          <w:szCs w:val="24"/>
        </w:rPr>
        <w:t xml:space="preserve">)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 xml:space="preserve">ΧΕΓ (ανά </w:t>
      </w:r>
      <w:proofErr w:type="spellStart"/>
      <w:r w:rsidRPr="00EE5A14">
        <w:rPr>
          <w:sz w:val="24"/>
          <w:szCs w:val="24"/>
        </w:rPr>
        <w:t>πάροχο</w:t>
      </w:r>
      <w:proofErr w:type="spellEnd"/>
      <w:r w:rsidRPr="00EE5A14">
        <w:rPr>
          <w:sz w:val="24"/>
          <w:szCs w:val="24"/>
        </w:rPr>
        <w:t>).</w:t>
      </w:r>
    </w:p>
    <w:p w:rsidR="00683848" w:rsidRDefault="00683848" w:rsidP="00683848">
      <w:pPr>
        <w:spacing w:after="120" w:line="264" w:lineRule="auto"/>
        <w:jc w:val="both"/>
        <w:rPr>
          <w:sz w:val="24"/>
          <w:szCs w:val="24"/>
        </w:rPr>
      </w:pPr>
    </w:p>
    <w:p w:rsidR="00683848" w:rsidRPr="002016BE" w:rsidRDefault="00683848" w:rsidP="00683848">
      <w:pPr>
        <w:pStyle w:val="2"/>
      </w:pPr>
      <w:bookmarkStart w:id="4" w:name="_Toc424657848"/>
      <w:bookmarkStart w:id="5" w:name="_Toc536715010"/>
      <w:r>
        <w:t>Ορισμοί και διευκρινίσεις</w:t>
      </w:r>
      <w:bookmarkEnd w:id="4"/>
      <w:bookmarkEnd w:id="5"/>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w:t>
      </w:r>
      <w:proofErr w:type="spellStart"/>
      <w:r w:rsidRPr="002016BE">
        <w:rPr>
          <w:sz w:val="24"/>
          <w:szCs w:val="24"/>
        </w:rPr>
        <w:t>παρόχους</w:t>
      </w:r>
      <w:proofErr w:type="spellEnd"/>
      <w:r w:rsidRPr="002016BE">
        <w:rPr>
          <w:sz w:val="24"/>
          <w:szCs w:val="24"/>
        </w:rPr>
        <w:t xml:space="preserve"> ηλεκτρονικών επικοινωνιών, ώστε αυτοί στη συνέχεια να παρέχουν υπηρεσίες σε τελικούς χρήστες.</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rsidR="00683848" w:rsidRPr="002016BE" w:rsidRDefault="00683848" w:rsidP="00683848">
      <w:pPr>
        <w:spacing w:after="120" w:line="264" w:lineRule="auto"/>
        <w:ind w:left="360"/>
        <w:jc w:val="both"/>
        <w:rPr>
          <w:sz w:val="24"/>
          <w:szCs w:val="24"/>
        </w:rPr>
      </w:pPr>
      <w:r w:rsidRPr="002016BE">
        <w:rPr>
          <w:sz w:val="24"/>
          <w:szCs w:val="24"/>
        </w:rPr>
        <w:t xml:space="preserve">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w:t>
      </w:r>
      <w:proofErr w:type="spellStart"/>
      <w:r w:rsidRPr="002016BE">
        <w:rPr>
          <w:sz w:val="24"/>
          <w:szCs w:val="24"/>
        </w:rPr>
        <w:t>VoIP</w:t>
      </w:r>
      <w:proofErr w:type="spellEnd"/>
      <w:r w:rsidRPr="002016BE">
        <w:rPr>
          <w:sz w:val="24"/>
          <w:szCs w:val="24"/>
        </w:rPr>
        <w:t xml:space="preserve">) πρέπει </w:t>
      </w:r>
      <w:r w:rsidRPr="002016BE">
        <w:rPr>
          <w:sz w:val="24"/>
          <w:szCs w:val="24"/>
        </w:rPr>
        <w:t>να προσμετρηθούν εδώ.</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w:t>
      </w:r>
      <w:proofErr w:type="spellStart"/>
      <w:r w:rsidRPr="00787577">
        <w:rPr>
          <w:sz w:val="24"/>
          <w:szCs w:val="24"/>
          <w:u w:val="single"/>
        </w:rPr>
        <w:t>Basic</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2 κανάλια Β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16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w:t>
      </w:r>
      <w:proofErr w:type="spellStart"/>
      <w:r w:rsidRPr="00787577">
        <w:rPr>
          <w:sz w:val="24"/>
          <w:szCs w:val="24"/>
          <w:u w:val="single"/>
        </w:rPr>
        <w:t>Primary</w:t>
      </w:r>
      <w:proofErr w:type="spellEnd"/>
      <w:r w:rsidRPr="00787577">
        <w:rPr>
          <w:sz w:val="24"/>
          <w:szCs w:val="24"/>
          <w:u w:val="single"/>
        </w:rPr>
        <w:t xml:space="preserve"> </w:t>
      </w:r>
      <w:proofErr w:type="spellStart"/>
      <w:r w:rsidRPr="00787577">
        <w:rPr>
          <w:sz w:val="24"/>
          <w:szCs w:val="24"/>
          <w:u w:val="single"/>
        </w:rPr>
        <w:t>Rate</w:t>
      </w:r>
      <w:proofErr w:type="spellEnd"/>
      <w:r w:rsidRPr="00787577">
        <w:rPr>
          <w:sz w:val="24"/>
          <w:szCs w:val="24"/>
          <w:u w:val="single"/>
        </w:rPr>
        <w:t xml:space="preserve">): </w:t>
      </w:r>
    </w:p>
    <w:p w:rsidR="00683848" w:rsidRPr="002016BE" w:rsidRDefault="00683848" w:rsidP="00683848">
      <w:pPr>
        <w:spacing w:after="120" w:line="264" w:lineRule="auto"/>
        <w:ind w:left="360"/>
        <w:jc w:val="both"/>
        <w:rPr>
          <w:sz w:val="24"/>
          <w:szCs w:val="24"/>
        </w:rPr>
      </w:pPr>
      <w:r w:rsidRPr="002016BE">
        <w:rPr>
          <w:sz w:val="24"/>
          <w:szCs w:val="24"/>
        </w:rPr>
        <w:t xml:space="preserve">Ως τέτοια εκλαμβάνεται η σύνδεση που διαθέτει 30 κανάλια B για μεταφορά δεδομένων και φωνής των 64 </w:t>
      </w:r>
      <w:proofErr w:type="spellStart"/>
      <w:r w:rsidRPr="002016BE">
        <w:rPr>
          <w:sz w:val="24"/>
          <w:szCs w:val="24"/>
        </w:rPr>
        <w:t>Kbit</w:t>
      </w:r>
      <w:proofErr w:type="spellEnd"/>
      <w:r w:rsidRPr="002016BE">
        <w:rPr>
          <w:sz w:val="24"/>
          <w:szCs w:val="24"/>
        </w:rPr>
        <w:t xml:space="preserve">/s και ένα κανάλι σηματοδοσίας D των 64 </w:t>
      </w:r>
      <w:proofErr w:type="spellStart"/>
      <w:r w:rsidRPr="002016BE">
        <w:rPr>
          <w:sz w:val="24"/>
          <w:szCs w:val="24"/>
        </w:rPr>
        <w:t>Kbit</w:t>
      </w:r>
      <w:proofErr w:type="spellEnd"/>
      <w:r w:rsidRPr="002016BE">
        <w:rPr>
          <w:sz w:val="24"/>
          <w:szCs w:val="24"/>
        </w:rPr>
        <w:t>/s. Να δοθεί ο αριθμός των συνδέσεων και όχι ο αριθμός των καναλιών.</w:t>
      </w:r>
    </w:p>
    <w:p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t>Γραμμή</w:t>
      </w:r>
      <w:r w:rsidRPr="00787577">
        <w:rPr>
          <w:sz w:val="24"/>
          <w:szCs w:val="24"/>
          <w:u w:val="single"/>
        </w:rPr>
        <w:t xml:space="preserve"> </w:t>
      </w:r>
      <w:r>
        <w:rPr>
          <w:sz w:val="24"/>
          <w:szCs w:val="24"/>
          <w:u w:val="single"/>
        </w:rPr>
        <w:t xml:space="preserve">για την παροχή </w:t>
      </w:r>
      <w:proofErr w:type="spellStart"/>
      <w:r w:rsidRPr="00787577">
        <w:rPr>
          <w:sz w:val="24"/>
          <w:szCs w:val="24"/>
          <w:u w:val="single"/>
        </w:rPr>
        <w:t>Managed</w:t>
      </w:r>
      <w:proofErr w:type="spellEnd"/>
      <w:r w:rsidRPr="00787577">
        <w:rPr>
          <w:sz w:val="24"/>
          <w:szCs w:val="24"/>
          <w:u w:val="single"/>
        </w:rPr>
        <w:t xml:space="preserve"> </w:t>
      </w:r>
      <w:proofErr w:type="spellStart"/>
      <w:r w:rsidRPr="00787577">
        <w:rPr>
          <w:sz w:val="24"/>
          <w:szCs w:val="24"/>
          <w:u w:val="single"/>
        </w:rPr>
        <w:t>VoIP</w:t>
      </w:r>
      <w:proofErr w:type="spellEnd"/>
      <w:r>
        <w:rPr>
          <w:sz w:val="24"/>
          <w:szCs w:val="24"/>
          <w:u w:val="single"/>
        </w:rPr>
        <w:t xml:space="preserve"> καναλιών</w:t>
      </w:r>
      <w:r w:rsidRPr="00787577">
        <w:rPr>
          <w:sz w:val="24"/>
          <w:szCs w:val="24"/>
          <w:u w:val="single"/>
        </w:rPr>
        <w:t>:</w:t>
      </w:r>
    </w:p>
    <w:p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πρόσβασης όσο και οι υπηρεσίες τηλεφωνίας παρέχονται ή ελέγχονται από τον ίδιο </w:t>
      </w:r>
      <w:proofErr w:type="spellStart"/>
      <w:r w:rsidRPr="002016BE">
        <w:rPr>
          <w:sz w:val="24"/>
          <w:szCs w:val="24"/>
        </w:rPr>
        <w:t>πάροχο</w:t>
      </w:r>
      <w:proofErr w:type="spellEnd"/>
      <w:r w:rsidRPr="002016BE">
        <w:rPr>
          <w:sz w:val="24"/>
          <w:szCs w:val="24"/>
        </w:rPr>
        <w:t xml:space="preserve"> δικτύου. Οι </w:t>
      </w:r>
      <w:r>
        <w:rPr>
          <w:sz w:val="24"/>
          <w:szCs w:val="24"/>
        </w:rPr>
        <w:t xml:space="preserve">γραμμές </w:t>
      </w:r>
      <w:proofErr w:type="spellStart"/>
      <w:r w:rsidRPr="002016BE">
        <w:rPr>
          <w:sz w:val="24"/>
          <w:szCs w:val="24"/>
        </w:rPr>
        <w:t>Managed</w:t>
      </w:r>
      <w:proofErr w:type="spellEnd"/>
      <w:r w:rsidRPr="002016BE">
        <w:rPr>
          <w:sz w:val="24"/>
          <w:szCs w:val="24"/>
        </w:rPr>
        <w:t xml:space="preserve"> </w:t>
      </w:r>
      <w:proofErr w:type="spellStart"/>
      <w:r w:rsidRPr="002016BE">
        <w:rPr>
          <w:sz w:val="24"/>
          <w:szCs w:val="24"/>
        </w:rPr>
        <w:t>VoIP</w:t>
      </w:r>
      <w:proofErr w:type="spellEnd"/>
      <w:r w:rsidRPr="002016BE">
        <w:rPr>
          <w:sz w:val="24"/>
          <w:szCs w:val="24"/>
        </w:rPr>
        <w:t xml:space="preserve">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w:t>
      </w:r>
      <w:proofErr w:type="spellStart"/>
      <w:r>
        <w:rPr>
          <w:sz w:val="24"/>
          <w:szCs w:val="24"/>
        </w:rPr>
        <w:t>παρόχου</w:t>
      </w:r>
      <w:proofErr w:type="spellEnd"/>
      <w:r>
        <w:rPr>
          <w:sz w:val="24"/>
          <w:szCs w:val="24"/>
        </w:rPr>
        <w:t xml:space="preserve">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rsidR="00683848" w:rsidRDefault="00683848" w:rsidP="00683848">
      <w:pPr>
        <w:spacing w:after="120" w:line="264" w:lineRule="auto"/>
        <w:jc w:val="both"/>
        <w:rPr>
          <w:b/>
          <w:sz w:val="24"/>
          <w:szCs w:val="24"/>
        </w:rPr>
      </w:pPr>
    </w:p>
    <w:p w:rsidR="00683848" w:rsidRPr="00787577" w:rsidRDefault="00683848" w:rsidP="00683848">
      <w:pPr>
        <w:pStyle w:val="2"/>
      </w:pPr>
      <w:bookmarkStart w:id="6" w:name="_Toc424657849"/>
      <w:bookmarkStart w:id="7" w:name="_Toc536715011"/>
      <w:r w:rsidRPr="00787577">
        <w:t>Οδηγίες συμπλήρωσης</w:t>
      </w:r>
      <w:bookmarkEnd w:id="6"/>
      <w:bookmarkEnd w:id="7"/>
      <w:r w:rsidRPr="00787577">
        <w:t xml:space="preserve"> </w:t>
      </w:r>
    </w:p>
    <w:p w:rsidR="00683848" w:rsidRPr="002016BE" w:rsidRDefault="00683848" w:rsidP="00683848">
      <w:pPr>
        <w:pStyle w:val="3"/>
      </w:pPr>
      <w:bookmarkStart w:id="8" w:name="_Toc424657850"/>
      <w:bookmarkStart w:id="9" w:name="_Toc536715012"/>
      <w:r w:rsidRPr="002016BE">
        <w:t>Γενικά</w:t>
      </w:r>
      <w:bookmarkEnd w:id="8"/>
      <w:bookmarkEnd w:id="9"/>
    </w:p>
    <w:p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rsidR="00683848" w:rsidRPr="002016BE" w:rsidRDefault="00683848" w:rsidP="00683848">
      <w:pPr>
        <w:pStyle w:val="3"/>
      </w:pPr>
      <w:bookmarkStart w:id="10" w:name="_Toc424657851"/>
      <w:bookmarkStart w:id="11" w:name="_Toc536715013"/>
      <w:r w:rsidRPr="002016BE">
        <w:t>Α</w:t>
      </w:r>
      <w:bookmarkEnd w:id="10"/>
      <w:r>
        <w:t>. Γραμμές πρόσβασης</w:t>
      </w:r>
      <w:bookmarkEnd w:id="11"/>
    </w:p>
    <w:p w:rsidR="00683848" w:rsidRPr="00EE5A14" w:rsidRDefault="00683848" w:rsidP="00977ABA">
      <w:pPr>
        <w:pStyle w:val="a4"/>
        <w:numPr>
          <w:ilvl w:val="0"/>
          <w:numId w:val="30"/>
        </w:numPr>
        <w:tabs>
          <w:tab w:val="left" w:pos="426"/>
        </w:tabs>
        <w:spacing w:after="0"/>
        <w:ind w:left="426" w:hanging="426"/>
        <w:jc w:val="both"/>
        <w:rPr>
          <w:sz w:val="24"/>
          <w:szCs w:val="24"/>
        </w:rPr>
      </w:pPr>
      <w:r>
        <w:rPr>
          <w:sz w:val="24"/>
          <w:szCs w:val="24"/>
        </w:rPr>
        <w:t>Οι</w:t>
      </w:r>
      <w:r w:rsidRPr="00EE5A14">
        <w:rPr>
          <w:sz w:val="24"/>
          <w:szCs w:val="24"/>
        </w:rPr>
        <w:t xml:space="preserve"> γραμμές LLU (</w:t>
      </w:r>
      <w:proofErr w:type="spellStart"/>
      <w:r w:rsidRPr="00EE5A14">
        <w:rPr>
          <w:sz w:val="24"/>
          <w:szCs w:val="24"/>
        </w:rPr>
        <w:t>full</w:t>
      </w:r>
      <w:proofErr w:type="spellEnd"/>
      <w:r w:rsidRPr="00EE5A14">
        <w:rPr>
          <w:sz w:val="24"/>
          <w:szCs w:val="24"/>
        </w:rPr>
        <w:t>) και ΧΕΓ πρέπει να συμπεριληφθούν μόνο από τον ΟΤΕ</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rsidR="00683848" w:rsidRPr="00797FB1" w:rsidRDefault="00683848" w:rsidP="00683848">
      <w:pPr>
        <w:tabs>
          <w:tab w:val="left" w:pos="426"/>
        </w:tabs>
        <w:spacing w:after="120" w:line="264" w:lineRule="auto"/>
        <w:jc w:val="both"/>
        <w:rPr>
          <w:sz w:val="24"/>
          <w:szCs w:val="24"/>
        </w:rPr>
      </w:pPr>
    </w:p>
    <w:p w:rsidR="00683848" w:rsidRDefault="00683848" w:rsidP="00683848">
      <w:pPr>
        <w:pStyle w:val="3"/>
      </w:pPr>
      <w:bookmarkStart w:id="12" w:name="_Toc424657852"/>
      <w:bookmarkStart w:id="13" w:name="_Toc536715014"/>
      <w:r w:rsidRPr="002016BE">
        <w:t>Β</w:t>
      </w:r>
      <w:r>
        <w:t>. Γραμμές λιανικής</w:t>
      </w:r>
      <w:bookmarkEnd w:id="13"/>
    </w:p>
    <w:p w:rsidR="00683848" w:rsidRPr="00C234F2" w:rsidRDefault="00683848" w:rsidP="00D831AE">
      <w:pPr>
        <w:keepNext/>
        <w:spacing w:after="120" w:line="264" w:lineRule="auto"/>
        <w:jc w:val="both"/>
        <w:rPr>
          <w:b/>
          <w:sz w:val="24"/>
          <w:szCs w:val="24"/>
        </w:rPr>
      </w:pPr>
      <w:r w:rsidRPr="00C234F2">
        <w:rPr>
          <w:b/>
          <w:sz w:val="24"/>
          <w:szCs w:val="24"/>
        </w:rPr>
        <w:t>Β.1</w:t>
      </w:r>
      <w:bookmarkEnd w:id="12"/>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rsidR="00683848"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λιανικές γραμμές πρόσβασης </w:t>
      </w:r>
      <w:r w:rsidR="00683848">
        <w:rPr>
          <w:sz w:val="24"/>
          <w:szCs w:val="24"/>
        </w:rPr>
        <w:t xml:space="preserve">τηλεφωνίας του </w:t>
      </w:r>
      <w:proofErr w:type="spellStart"/>
      <w:r w:rsidR="00683848">
        <w:rPr>
          <w:sz w:val="24"/>
          <w:szCs w:val="24"/>
        </w:rPr>
        <w:t>παρόχου</w:t>
      </w:r>
      <w:proofErr w:type="spellEnd"/>
      <w:r w:rsidR="00683848">
        <w:rPr>
          <w:sz w:val="24"/>
          <w:szCs w:val="24"/>
        </w:rPr>
        <w:t xml:space="preserve">, </w:t>
      </w:r>
      <w:r w:rsidR="00683848" w:rsidRPr="00D60E93">
        <w:rPr>
          <w:sz w:val="24"/>
          <w:szCs w:val="24"/>
        </w:rPr>
        <w:t xml:space="preserve">μέσω ιδίας και μισθωμένης υποδομής, και ανεξαρτήτως από την χρησιμοποιούμενη φυσική υποδομή (χαλκός, οπτική ίνα, FWA, μισθωμένες γραμμές κ.λπ.). </w:t>
      </w:r>
    </w:p>
    <w:p w:rsidR="00683848" w:rsidRPr="00EE5A14"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EE5A14">
        <w:rPr>
          <w:sz w:val="24"/>
          <w:szCs w:val="24"/>
        </w:rPr>
        <w:t>ρέπει να α</w:t>
      </w:r>
      <w:r w:rsidR="00683848" w:rsidRPr="00EE5A14">
        <w:rPr>
          <w:sz w:val="24"/>
          <w:szCs w:val="24"/>
        </w:rPr>
        <w:t xml:space="preserve">ναφερθούν όλες οι </w:t>
      </w:r>
      <w:r w:rsidR="00683848" w:rsidRPr="00787577">
        <w:rPr>
          <w:sz w:val="24"/>
          <w:szCs w:val="24"/>
        </w:rPr>
        <w:t>λιανικές</w:t>
      </w:r>
      <w:r w:rsidR="00683848" w:rsidRPr="00EE5A14">
        <w:rPr>
          <w:sz w:val="24"/>
          <w:szCs w:val="24"/>
        </w:rPr>
        <w:t xml:space="preserve"> </w:t>
      </w:r>
      <w:r w:rsidR="00683848" w:rsidRPr="00D60E93">
        <w:rPr>
          <w:sz w:val="24"/>
          <w:szCs w:val="24"/>
        </w:rPr>
        <w:t xml:space="preserve">γραμμές </w:t>
      </w:r>
      <w:r w:rsidR="00683848" w:rsidRPr="00787577">
        <w:rPr>
          <w:sz w:val="24"/>
          <w:szCs w:val="24"/>
        </w:rPr>
        <w:t>πρόσβασης</w:t>
      </w:r>
      <w:r w:rsidR="00683848" w:rsidRPr="00D60E93">
        <w:rPr>
          <w:sz w:val="24"/>
          <w:szCs w:val="24"/>
        </w:rPr>
        <w:t xml:space="preserve"> </w:t>
      </w:r>
      <w:r w:rsidR="00683848">
        <w:rPr>
          <w:sz w:val="24"/>
          <w:szCs w:val="24"/>
        </w:rPr>
        <w:t xml:space="preserve">τηλεφωνίας του </w:t>
      </w:r>
      <w:proofErr w:type="spellStart"/>
      <w:r w:rsidR="00683848">
        <w:rPr>
          <w:sz w:val="24"/>
          <w:szCs w:val="24"/>
        </w:rPr>
        <w:t>παρόχου</w:t>
      </w:r>
      <w:proofErr w:type="spellEnd"/>
      <w:r w:rsidR="00683848">
        <w:rPr>
          <w:sz w:val="24"/>
          <w:szCs w:val="24"/>
        </w:rPr>
        <w:t xml:space="preserve">, </w:t>
      </w:r>
      <w:r w:rsidR="00683848" w:rsidRPr="00EE5A14">
        <w:rPr>
          <w:sz w:val="24"/>
          <w:szCs w:val="24"/>
        </w:rPr>
        <w:t>ανεξαρτήτως αν χρησιμοποιούνται και για την παροχή άλλων υπηρεσιών</w:t>
      </w:r>
      <w:r w:rsidR="00683848" w:rsidRPr="00D60E93">
        <w:rPr>
          <w:sz w:val="24"/>
          <w:szCs w:val="24"/>
        </w:rPr>
        <w:t xml:space="preserve"> </w:t>
      </w:r>
      <w:r w:rsidR="00683848">
        <w:rPr>
          <w:sz w:val="24"/>
          <w:szCs w:val="24"/>
        </w:rPr>
        <w:t xml:space="preserve">(από τον ίδιο ή άλλο </w:t>
      </w:r>
      <w:proofErr w:type="spellStart"/>
      <w:r w:rsidR="00683848">
        <w:rPr>
          <w:sz w:val="24"/>
          <w:szCs w:val="24"/>
        </w:rPr>
        <w:t>πάροχο</w:t>
      </w:r>
      <w:proofErr w:type="spellEnd"/>
      <w:r w:rsidR="00683848">
        <w:rPr>
          <w:sz w:val="24"/>
          <w:szCs w:val="24"/>
        </w:rPr>
        <w:t>), πχ υπηρεσιών διαδικτύου.</w:t>
      </w:r>
    </w:p>
    <w:p w:rsidR="00464043" w:rsidRPr="00464043" w:rsidRDefault="00683848" w:rsidP="0050594E">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w:t>
      </w:r>
      <w:r w:rsidRPr="00EE5A14">
        <w:rPr>
          <w:sz w:val="24"/>
          <w:szCs w:val="24"/>
        </w:rPr>
        <w:t xml:space="preserve">γραμμές ΧΕΓ πρέπει </w:t>
      </w:r>
      <w:r w:rsidRPr="00EE5A14">
        <w:rPr>
          <w:sz w:val="24"/>
          <w:szCs w:val="24"/>
        </w:rPr>
        <w:t xml:space="preserve">να αναφερθούν από τους εναλλακτικούς </w:t>
      </w:r>
      <w:proofErr w:type="spellStart"/>
      <w:r w:rsidRPr="00EE5A14">
        <w:rPr>
          <w:sz w:val="24"/>
          <w:szCs w:val="24"/>
        </w:rPr>
        <w:t>παρόχους</w:t>
      </w:r>
      <w:proofErr w:type="spellEnd"/>
      <w:r w:rsidRPr="00EE5A14">
        <w:rPr>
          <w:sz w:val="24"/>
          <w:szCs w:val="24"/>
        </w:rPr>
        <w:t xml:space="preserve"> και όχι από τον </w:t>
      </w:r>
      <w:r w:rsidRPr="00EE5A14">
        <w:rPr>
          <w:sz w:val="24"/>
          <w:szCs w:val="24"/>
        </w:rPr>
        <w:t xml:space="preserve">ΟΤΕ. </w:t>
      </w:r>
    </w:p>
    <w:p w:rsidR="0050594E" w:rsidRPr="00CB4610" w:rsidRDefault="00D74880" w:rsidP="0050594E">
      <w:pPr>
        <w:pStyle w:val="a4"/>
        <w:numPr>
          <w:ilvl w:val="0"/>
          <w:numId w:val="30"/>
        </w:numPr>
        <w:tabs>
          <w:tab w:val="left" w:pos="426"/>
        </w:tabs>
        <w:spacing w:after="120" w:line="264" w:lineRule="auto"/>
        <w:ind w:left="397" w:hanging="397"/>
        <w:contextualSpacing w:val="0"/>
        <w:jc w:val="both"/>
        <w:rPr>
          <w:sz w:val="24"/>
          <w:szCs w:val="24"/>
        </w:rPr>
      </w:pPr>
      <w:r>
        <w:rPr>
          <w:sz w:val="24"/>
          <w:szCs w:val="24"/>
        </w:rPr>
        <w:t xml:space="preserve">Υπενθυμίζεται ότι οι απαντήσεις (του κάθε </w:t>
      </w:r>
      <w:proofErr w:type="spellStart"/>
      <w:r>
        <w:rPr>
          <w:sz w:val="24"/>
          <w:szCs w:val="24"/>
        </w:rPr>
        <w:t>παρόχου</w:t>
      </w:r>
      <w:proofErr w:type="spellEnd"/>
      <w:r>
        <w:rPr>
          <w:sz w:val="24"/>
          <w:szCs w:val="24"/>
        </w:rPr>
        <w:t>) σε όλες τις ερωτήσεις της ενότητας Β.1</w:t>
      </w:r>
      <w:r w:rsidR="00F63AF0">
        <w:rPr>
          <w:sz w:val="24"/>
          <w:szCs w:val="24"/>
        </w:rPr>
        <w:t xml:space="preserve"> </w:t>
      </w:r>
      <w:r>
        <w:rPr>
          <w:sz w:val="24"/>
          <w:szCs w:val="24"/>
        </w:rPr>
        <w:t>πρ</w:t>
      </w:r>
      <w:r w:rsidR="00F63AF0">
        <w:rPr>
          <w:sz w:val="24"/>
          <w:szCs w:val="24"/>
        </w:rPr>
        <w:t>έπει να παριστάνουν ξένα μεταξύ τους σύνολα (δηλ. μία γραμμή δεν μπορεί να καταχωρείται ταυτόχρονα σε περισσότερες από μία κατηγορίες).</w:t>
      </w:r>
    </w:p>
    <w:p w:rsidR="00D74880" w:rsidRDefault="00F63AF0">
      <w:pPr>
        <w:pStyle w:val="a4"/>
        <w:numPr>
          <w:ilvl w:val="0"/>
          <w:numId w:val="30"/>
        </w:numPr>
        <w:tabs>
          <w:tab w:val="left" w:pos="426"/>
        </w:tabs>
        <w:spacing w:after="120" w:line="264" w:lineRule="auto"/>
        <w:ind w:left="397" w:hanging="397"/>
        <w:contextualSpacing w:val="0"/>
        <w:jc w:val="both"/>
        <w:rPr>
          <w:sz w:val="24"/>
          <w:szCs w:val="24"/>
        </w:rPr>
      </w:pPr>
      <w:r>
        <w:rPr>
          <w:sz w:val="24"/>
          <w:szCs w:val="24"/>
        </w:rPr>
        <w:t xml:space="preserve">Εφόσον σε μία τηλεφωνική γραμμή γίνεται χρήση τεχνολογίας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η γραμμή πρέπει να καταχωρείται μόνο ως </w:t>
      </w:r>
      <w:proofErr w:type="spellStart"/>
      <w:r>
        <w:rPr>
          <w:sz w:val="24"/>
          <w:szCs w:val="24"/>
        </w:rPr>
        <w:t>managed</w:t>
      </w:r>
      <w:proofErr w:type="spellEnd"/>
      <w:r>
        <w:rPr>
          <w:sz w:val="24"/>
          <w:szCs w:val="24"/>
        </w:rPr>
        <w:t xml:space="preserve"> </w:t>
      </w:r>
      <w:proofErr w:type="spellStart"/>
      <w:r>
        <w:rPr>
          <w:sz w:val="24"/>
          <w:szCs w:val="24"/>
        </w:rPr>
        <w:t>Voip</w:t>
      </w:r>
      <w:proofErr w:type="spellEnd"/>
      <w:r>
        <w:rPr>
          <w:sz w:val="24"/>
          <w:szCs w:val="24"/>
        </w:rPr>
        <w:t xml:space="preserve"> βάσει της κατηγοριοποίησης των ερωτήσεων Β.1.6-Β.1.9 (και όχι πχ ως Κύρια τηλεφωνική γραμμή ή </w:t>
      </w:r>
      <w:r>
        <w:rPr>
          <w:sz w:val="24"/>
          <w:szCs w:val="24"/>
          <w:lang w:val="en-US"/>
        </w:rPr>
        <w:t>ISDN</w:t>
      </w:r>
      <w:r>
        <w:rPr>
          <w:sz w:val="24"/>
          <w:szCs w:val="24"/>
        </w:rPr>
        <w:t xml:space="preserve"> </w:t>
      </w:r>
      <w:r>
        <w:rPr>
          <w:sz w:val="24"/>
          <w:szCs w:val="24"/>
          <w:lang w:val="en-US"/>
        </w:rPr>
        <w:t>PRA</w:t>
      </w:r>
      <w:r>
        <w:rPr>
          <w:sz w:val="24"/>
          <w:szCs w:val="24"/>
        </w:rPr>
        <w:t>, κ.λπ.)</w:t>
      </w:r>
      <w:r w:rsidR="00CB4610">
        <w:rPr>
          <w:sz w:val="24"/>
          <w:szCs w:val="24"/>
        </w:rPr>
        <w:t>.</w:t>
      </w:r>
    </w:p>
    <w:p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 xml:space="preserve">Ερωτήσεις </w:t>
      </w:r>
      <w:r w:rsidRPr="00787577">
        <w:rPr>
          <w:b/>
          <w:sz w:val="24"/>
          <w:szCs w:val="24"/>
        </w:rPr>
        <w:t>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rsidR="00683848" w:rsidRPr="0019521B" w:rsidRDefault="00683848" w:rsidP="00683848">
      <w:pPr>
        <w:pStyle w:val="a4"/>
        <w:tabs>
          <w:tab w:val="left" w:pos="426"/>
        </w:tabs>
        <w:spacing w:after="120" w:line="240" w:lineRule="auto"/>
        <w:ind w:left="397"/>
        <w:contextualSpacing w:val="0"/>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 xml:space="preserve">Η ενότητα αφορά μόνο τους εναλλακτικούς </w:t>
      </w:r>
      <w:proofErr w:type="spellStart"/>
      <w:r>
        <w:rPr>
          <w:sz w:val="24"/>
          <w:szCs w:val="24"/>
        </w:rPr>
        <w:t>παρόχους</w:t>
      </w:r>
      <w:proofErr w:type="spellEnd"/>
      <w:r>
        <w:rPr>
          <w:sz w:val="24"/>
          <w:szCs w:val="24"/>
        </w:rPr>
        <w:t>.</w:t>
      </w:r>
    </w:p>
    <w:p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υποενότητα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 xml:space="preserve">κάθε </w:t>
      </w:r>
      <w:proofErr w:type="spellStart"/>
      <w:r>
        <w:rPr>
          <w:sz w:val="24"/>
          <w:szCs w:val="24"/>
        </w:rPr>
        <w:t>παρόχου</w:t>
      </w:r>
      <w:proofErr w:type="spellEnd"/>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 xml:space="preserve">δεν πρέπει να υπάρχει </w:t>
      </w:r>
      <w:proofErr w:type="spellStart"/>
      <w:r w:rsidRPr="002016BE">
        <w:rPr>
          <w:sz w:val="24"/>
          <w:szCs w:val="24"/>
        </w:rPr>
        <w:t>αλληλοκάλυψη</w:t>
      </w:r>
      <w:proofErr w:type="spellEnd"/>
      <w:r w:rsidRPr="002016BE">
        <w:rPr>
          <w:sz w:val="24"/>
          <w:szCs w:val="24"/>
        </w:rPr>
        <w:t xml:space="preserve"> (δηλ. δεν επιτρέπονται οι </w:t>
      </w:r>
      <w:proofErr w:type="spellStart"/>
      <w:r w:rsidRPr="002016BE">
        <w:rPr>
          <w:sz w:val="24"/>
          <w:szCs w:val="24"/>
        </w:rPr>
        <w:t>διπλοκαταχωρήσεις</w:t>
      </w:r>
      <w:proofErr w:type="spellEnd"/>
      <w:r w:rsidRPr="002016BE">
        <w:rPr>
          <w:sz w:val="24"/>
          <w:szCs w:val="24"/>
        </w:rPr>
        <w:t>).</w:t>
      </w:r>
    </w:p>
    <w:p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rsidR="00683848" w:rsidRDefault="00683848" w:rsidP="00683848">
      <w:pPr>
        <w:tabs>
          <w:tab w:val="left" w:pos="426"/>
          <w:tab w:val="left" w:pos="2798"/>
        </w:tabs>
        <w:spacing w:after="120" w:line="264" w:lineRule="auto"/>
        <w:jc w:val="both"/>
        <w:rPr>
          <w:b/>
          <w:sz w:val="24"/>
          <w:szCs w:val="24"/>
        </w:rPr>
      </w:pPr>
    </w:p>
    <w:p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w:t>
      </w:r>
      <w:r w:rsidR="00683848" w:rsidRPr="00787577">
        <w:rPr>
          <w:sz w:val="24"/>
          <w:szCs w:val="24"/>
        </w:rPr>
        <w:t>λιανικές</w:t>
      </w:r>
      <w:r w:rsidR="00683848" w:rsidRPr="00D60E93">
        <w:rPr>
          <w:sz w:val="24"/>
          <w:szCs w:val="24"/>
        </w:rPr>
        <w:t xml:space="preserve"> </w:t>
      </w:r>
      <w:r w:rsidR="00683848">
        <w:rPr>
          <w:sz w:val="24"/>
          <w:szCs w:val="24"/>
        </w:rPr>
        <w:t>συνδέσεις</w:t>
      </w:r>
      <w:r w:rsidR="00683848" w:rsidRPr="00D60E93">
        <w:rPr>
          <w:sz w:val="24"/>
          <w:szCs w:val="24"/>
        </w:rPr>
        <w:t xml:space="preserve"> </w:t>
      </w:r>
      <w:r w:rsidR="00683848">
        <w:rPr>
          <w:sz w:val="24"/>
          <w:szCs w:val="24"/>
        </w:rPr>
        <w:t xml:space="preserve">του </w:t>
      </w:r>
      <w:proofErr w:type="spellStart"/>
      <w:r w:rsidR="00683848">
        <w:rPr>
          <w:sz w:val="24"/>
          <w:szCs w:val="24"/>
        </w:rPr>
        <w:t>παρόχου</w:t>
      </w:r>
      <w:proofErr w:type="spellEnd"/>
      <w:r w:rsidR="00683848">
        <w:rPr>
          <w:sz w:val="24"/>
          <w:szCs w:val="24"/>
        </w:rPr>
        <w:t xml:space="preserve"> για την παροχή υπηρεσιών πρόσβασης στο διαδίκτυο </w:t>
      </w:r>
      <w:r w:rsidR="00683848" w:rsidRPr="00D60E93">
        <w:rPr>
          <w:sz w:val="24"/>
          <w:szCs w:val="24"/>
        </w:rPr>
        <w:t>μέσω ιδίας και μισθωμένης υποδομής</w:t>
      </w:r>
      <w:r w:rsidR="00683848">
        <w:rPr>
          <w:sz w:val="24"/>
          <w:szCs w:val="24"/>
        </w:rPr>
        <w:t xml:space="preserve">. Οι συνδέσεις ζητούνται διαχωρισμένες ανάλογα με το αν αφορούν σε μη </w:t>
      </w:r>
      <w:proofErr w:type="spellStart"/>
      <w:r w:rsidR="00683848">
        <w:rPr>
          <w:sz w:val="24"/>
          <w:szCs w:val="24"/>
        </w:rPr>
        <w:t>ευρυζωνικές</w:t>
      </w:r>
      <w:proofErr w:type="spellEnd"/>
      <w:r w:rsidR="00683848">
        <w:rPr>
          <w:sz w:val="24"/>
          <w:szCs w:val="24"/>
        </w:rPr>
        <w:t xml:space="preserve"> ή σε </w:t>
      </w:r>
      <w:proofErr w:type="spellStart"/>
      <w:r w:rsidR="00683848">
        <w:rPr>
          <w:sz w:val="24"/>
          <w:szCs w:val="24"/>
        </w:rPr>
        <w:t>ευρυζωνικές</w:t>
      </w:r>
      <w:proofErr w:type="spellEnd"/>
      <w:r w:rsidR="00683848">
        <w:rPr>
          <w:sz w:val="24"/>
          <w:szCs w:val="24"/>
        </w:rPr>
        <w:t xml:space="preserve"> συνδέσεις. Επιπλέον, όσον αφορά την φυσική υποδομή, ζητείται ο διαχωρισμός μέσω επίγειου δικτύου </w:t>
      </w:r>
      <w:r w:rsidR="00683848" w:rsidRPr="00D60E93">
        <w:rPr>
          <w:sz w:val="24"/>
          <w:szCs w:val="24"/>
        </w:rPr>
        <w:t xml:space="preserve">(χαλκός, οπτική ίνα, FWA, κ.λπ.) </w:t>
      </w:r>
      <w:r w:rsidR="00683848">
        <w:rPr>
          <w:sz w:val="24"/>
          <w:szCs w:val="24"/>
        </w:rPr>
        <w:t>και δορυφορικού.</w:t>
      </w:r>
    </w:p>
    <w:p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2016BE">
        <w:rPr>
          <w:sz w:val="24"/>
          <w:szCs w:val="24"/>
        </w:rPr>
        <w:t xml:space="preserve">ρέπει </w:t>
      </w:r>
      <w:r w:rsidR="00683848" w:rsidRPr="002016BE">
        <w:rPr>
          <w:sz w:val="24"/>
          <w:szCs w:val="24"/>
        </w:rPr>
        <w:t xml:space="preserve">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w:t>
      </w:r>
      <w:proofErr w:type="spellStart"/>
      <w:r w:rsidR="00683848" w:rsidRPr="002016BE">
        <w:rPr>
          <w:sz w:val="24"/>
          <w:szCs w:val="24"/>
        </w:rPr>
        <w:t>πάροχο</w:t>
      </w:r>
      <w:proofErr w:type="spellEnd"/>
      <w:r w:rsidR="00683848" w:rsidRPr="002016BE">
        <w:rPr>
          <w:sz w:val="24"/>
          <w:szCs w:val="24"/>
        </w:rPr>
        <w:t xml:space="preserve">), πχ τηλεφωνικών </w:t>
      </w:r>
      <w:r w:rsidR="00683848" w:rsidRPr="002016BE">
        <w:rPr>
          <w:sz w:val="24"/>
          <w:szCs w:val="24"/>
        </w:rPr>
        <w:t>υπηρεσιών.</w:t>
      </w:r>
      <w:r w:rsidRPr="00CB4610">
        <w:rPr>
          <w:sz w:val="24"/>
          <w:szCs w:val="24"/>
        </w:rPr>
        <w:t xml:space="preserve"> </w:t>
      </w:r>
      <w:r>
        <w:rPr>
          <w:sz w:val="24"/>
          <w:szCs w:val="24"/>
        </w:rPr>
        <w:t>Ειδικά η απάντηση στην ερώτηση Β.3.2 (</w:t>
      </w:r>
      <w:proofErr w:type="spellStart"/>
      <w:r>
        <w:rPr>
          <w:sz w:val="24"/>
          <w:szCs w:val="24"/>
        </w:rPr>
        <w:t>Ευρυζωνικές</w:t>
      </w:r>
      <w:proofErr w:type="spellEnd"/>
      <w:r>
        <w:rPr>
          <w:sz w:val="24"/>
          <w:szCs w:val="24"/>
        </w:rPr>
        <w:t xml:space="preserve"> συνδέσεις) θα πρέπει να διασταυρώνεται με τα στοιχεία που παρέχετε στο ερωτηματολόγιο «02α. </w:t>
      </w:r>
      <w:proofErr w:type="spellStart"/>
      <w:r>
        <w:rPr>
          <w:sz w:val="24"/>
          <w:szCs w:val="24"/>
        </w:rPr>
        <w:t>Ευρυζωνική</w:t>
      </w:r>
      <w:proofErr w:type="spellEnd"/>
      <w:r>
        <w:rPr>
          <w:sz w:val="24"/>
          <w:szCs w:val="24"/>
        </w:rPr>
        <w:t xml:space="preserve"> αγορά λιανικής</w:t>
      </w:r>
      <w:r w:rsidR="00464043">
        <w:rPr>
          <w:sz w:val="24"/>
          <w:szCs w:val="24"/>
        </w:rPr>
        <w:t>»</w:t>
      </w:r>
      <w:r w:rsidR="00683848" w:rsidRPr="002016BE">
        <w:rPr>
          <w:sz w:val="24"/>
          <w:szCs w:val="24"/>
        </w:rPr>
        <w:t>.</w:t>
      </w:r>
    </w:p>
    <w:p w:rsidR="00683848" w:rsidRPr="00797FB1" w:rsidRDefault="00683848" w:rsidP="00683848">
      <w:pPr>
        <w:tabs>
          <w:tab w:val="left" w:pos="426"/>
        </w:tabs>
        <w:spacing w:after="120" w:line="264" w:lineRule="auto"/>
        <w:jc w:val="both"/>
        <w:rPr>
          <w:sz w:val="24"/>
          <w:szCs w:val="24"/>
        </w:rPr>
      </w:pPr>
    </w:p>
    <w:p w:rsidR="00683848" w:rsidRPr="00C234F2" w:rsidRDefault="00683848" w:rsidP="00683848">
      <w:pPr>
        <w:spacing w:after="120" w:line="264" w:lineRule="auto"/>
        <w:jc w:val="both"/>
        <w:rPr>
          <w:b/>
          <w:sz w:val="24"/>
          <w:szCs w:val="24"/>
        </w:rPr>
      </w:pPr>
      <w:r w:rsidRPr="00C234F2">
        <w:rPr>
          <w:b/>
          <w:sz w:val="24"/>
          <w:szCs w:val="24"/>
        </w:rPr>
        <w:t>Β.4</w:t>
      </w:r>
      <w:r>
        <w:rPr>
          <w:b/>
          <w:sz w:val="24"/>
          <w:szCs w:val="24"/>
        </w:rPr>
        <w:t xml:space="preserve">. </w:t>
      </w:r>
      <w:r w:rsidRPr="00C234F2">
        <w:rPr>
          <w:b/>
          <w:sz w:val="24"/>
          <w:szCs w:val="24"/>
        </w:rPr>
        <w:t xml:space="preserve">Για την παροχή υπηρεσιών συνδρομητικής τηλεόρασης / </w:t>
      </w:r>
      <w:proofErr w:type="spellStart"/>
      <w:r w:rsidRPr="00C234F2">
        <w:rPr>
          <w:b/>
          <w:sz w:val="24"/>
          <w:szCs w:val="24"/>
        </w:rPr>
        <w:t>video</w:t>
      </w:r>
      <w:proofErr w:type="spellEnd"/>
      <w:r w:rsidRPr="00C234F2">
        <w:rPr>
          <w:b/>
          <w:sz w:val="24"/>
          <w:szCs w:val="24"/>
        </w:rPr>
        <w:t>-</w:t>
      </w:r>
      <w:proofErr w:type="spellStart"/>
      <w:r w:rsidRPr="00C234F2">
        <w:rPr>
          <w:b/>
          <w:sz w:val="24"/>
          <w:szCs w:val="24"/>
        </w:rPr>
        <w:t>on</w:t>
      </w:r>
      <w:proofErr w:type="spellEnd"/>
      <w:r w:rsidRPr="00C234F2">
        <w:rPr>
          <w:b/>
          <w:sz w:val="24"/>
          <w:szCs w:val="24"/>
        </w:rPr>
        <w:t>-</w:t>
      </w:r>
      <w:proofErr w:type="spellStart"/>
      <w:r w:rsidRPr="00C234F2">
        <w:rPr>
          <w:b/>
          <w:sz w:val="24"/>
          <w:szCs w:val="24"/>
        </w:rPr>
        <w:t>demand</w:t>
      </w:r>
      <w:proofErr w:type="spellEnd"/>
    </w:p>
    <w:p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w:t>
      </w:r>
      <w:r w:rsidR="00683848" w:rsidRPr="00787577">
        <w:rPr>
          <w:sz w:val="24"/>
          <w:szCs w:val="24"/>
        </w:rPr>
        <w:t>λιανικές</w:t>
      </w:r>
      <w:r w:rsidR="00683848" w:rsidRPr="00D60E93">
        <w:rPr>
          <w:sz w:val="24"/>
          <w:szCs w:val="24"/>
        </w:rPr>
        <w:t xml:space="preserve"> </w:t>
      </w:r>
      <w:r w:rsidR="00683848">
        <w:rPr>
          <w:sz w:val="24"/>
          <w:szCs w:val="24"/>
        </w:rPr>
        <w:t>συνδέσεις</w:t>
      </w:r>
      <w:r w:rsidR="00683848" w:rsidRPr="00D60E93">
        <w:rPr>
          <w:sz w:val="24"/>
          <w:szCs w:val="24"/>
        </w:rPr>
        <w:t xml:space="preserve"> </w:t>
      </w:r>
      <w:r w:rsidR="00683848">
        <w:rPr>
          <w:sz w:val="24"/>
          <w:szCs w:val="24"/>
        </w:rPr>
        <w:t xml:space="preserve">του </w:t>
      </w:r>
      <w:proofErr w:type="spellStart"/>
      <w:r w:rsidR="00683848">
        <w:rPr>
          <w:sz w:val="24"/>
          <w:szCs w:val="24"/>
        </w:rPr>
        <w:t>παρόχου</w:t>
      </w:r>
      <w:proofErr w:type="spellEnd"/>
      <w:r w:rsidR="00683848">
        <w:rPr>
          <w:sz w:val="24"/>
          <w:szCs w:val="24"/>
        </w:rPr>
        <w:t xml:space="preserve"> για την παροχή υπηρεσιών συνδρομητικής τηλεόρασης ή/και </w:t>
      </w:r>
      <w:proofErr w:type="spellStart"/>
      <w:r w:rsidR="00683848" w:rsidRPr="00787577">
        <w:rPr>
          <w:sz w:val="24"/>
          <w:szCs w:val="24"/>
        </w:rPr>
        <w:t>Video</w:t>
      </w:r>
      <w:proofErr w:type="spellEnd"/>
      <w:r w:rsidR="00683848" w:rsidRPr="009F32A3">
        <w:rPr>
          <w:sz w:val="24"/>
          <w:szCs w:val="24"/>
        </w:rPr>
        <w:t xml:space="preserve"> </w:t>
      </w:r>
      <w:proofErr w:type="spellStart"/>
      <w:r w:rsidR="00683848" w:rsidRPr="00787577">
        <w:rPr>
          <w:sz w:val="24"/>
          <w:szCs w:val="24"/>
        </w:rPr>
        <w:t>On</w:t>
      </w:r>
      <w:proofErr w:type="spellEnd"/>
      <w:r w:rsidR="00683848" w:rsidRPr="009F32A3">
        <w:rPr>
          <w:sz w:val="24"/>
          <w:szCs w:val="24"/>
        </w:rPr>
        <w:t xml:space="preserve"> </w:t>
      </w:r>
      <w:proofErr w:type="spellStart"/>
      <w:r w:rsidR="00683848" w:rsidRPr="00787577">
        <w:rPr>
          <w:sz w:val="24"/>
          <w:szCs w:val="24"/>
        </w:rPr>
        <w:t>Demand</w:t>
      </w:r>
      <w:proofErr w:type="spellEnd"/>
      <w:r w:rsidR="00683848">
        <w:rPr>
          <w:sz w:val="24"/>
          <w:szCs w:val="24"/>
        </w:rPr>
        <w:t xml:space="preserve"> </w:t>
      </w:r>
      <w:r w:rsidR="00683848" w:rsidRPr="00D60E93">
        <w:rPr>
          <w:sz w:val="24"/>
          <w:szCs w:val="24"/>
        </w:rPr>
        <w:t>μέσω ιδίας και μισθωμένης υποδομής</w:t>
      </w:r>
      <w:r w:rsidR="00683848">
        <w:rPr>
          <w:sz w:val="24"/>
          <w:szCs w:val="24"/>
        </w:rPr>
        <w:t xml:space="preserve">. Όσον αφορά την φυσική υποδομή, ζητείται ο διαχωρισμός μέσω δικτύου </w:t>
      </w:r>
      <w:r w:rsidR="00683848" w:rsidRPr="00787577">
        <w:rPr>
          <w:sz w:val="24"/>
          <w:szCs w:val="24"/>
        </w:rPr>
        <w:t>IP</w:t>
      </w:r>
      <w:r w:rsidR="00683848" w:rsidRPr="009F32A3">
        <w:rPr>
          <w:sz w:val="24"/>
          <w:szCs w:val="24"/>
        </w:rPr>
        <w:t xml:space="preserve"> </w:t>
      </w:r>
      <w:r w:rsidR="00683848">
        <w:rPr>
          <w:sz w:val="24"/>
          <w:szCs w:val="24"/>
        </w:rPr>
        <w:t>και δορυφορικού</w:t>
      </w:r>
      <w:r w:rsidR="00683848" w:rsidRPr="009F32A3">
        <w:rPr>
          <w:sz w:val="24"/>
          <w:szCs w:val="24"/>
        </w:rPr>
        <w:t xml:space="preserve"> </w:t>
      </w:r>
      <w:r w:rsidR="00683848">
        <w:rPr>
          <w:sz w:val="24"/>
          <w:szCs w:val="24"/>
        </w:rPr>
        <w:t>δικτύου.</w:t>
      </w:r>
    </w:p>
    <w:p w:rsidR="00683848" w:rsidRPr="00797FB1" w:rsidRDefault="00683848" w:rsidP="00683848">
      <w:pPr>
        <w:tabs>
          <w:tab w:val="left" w:pos="426"/>
        </w:tabs>
        <w:spacing w:after="120" w:line="264" w:lineRule="auto"/>
        <w:jc w:val="both"/>
        <w:rPr>
          <w:sz w:val="24"/>
          <w:szCs w:val="24"/>
        </w:rPr>
      </w:pPr>
    </w:p>
    <w:p w:rsidR="00683848" w:rsidRPr="00D86EFE" w:rsidRDefault="00683848" w:rsidP="00683848">
      <w:pPr>
        <w:pStyle w:val="3"/>
      </w:pPr>
      <w:bookmarkStart w:id="14" w:name="_Toc536715015"/>
      <w:r>
        <w:t xml:space="preserve">Γ. </w:t>
      </w:r>
      <w:r w:rsidRPr="00C234F2">
        <w:t>Γραμμές χονδρικής ΟΤΕ για Προεπιλογή Φορέα και ΧΕΓ</w:t>
      </w:r>
      <w:bookmarkEnd w:id="14"/>
    </w:p>
    <w:p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sidR="00CB4610">
        <w:rPr>
          <w:sz w:val="24"/>
          <w:szCs w:val="24"/>
        </w:rPr>
        <w:t>Π</w:t>
      </w:r>
      <w:r w:rsidRPr="00EE5A14">
        <w:rPr>
          <w:sz w:val="24"/>
          <w:szCs w:val="24"/>
        </w:rPr>
        <w:t xml:space="preserve">ρέπει </w:t>
      </w:r>
      <w:r w:rsidRPr="00EE5A14">
        <w:rPr>
          <w:sz w:val="24"/>
          <w:szCs w:val="24"/>
        </w:rPr>
        <w:t xml:space="preserve">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b/>
          <w:sz w:val="24"/>
          <w:szCs w:val="24"/>
        </w:rPr>
        <w:t>.</w:t>
      </w:r>
      <w:r w:rsidRPr="00456EB8">
        <w:rPr>
          <w:sz w:val="24"/>
          <w:szCs w:val="24"/>
        </w:rPr>
        <w:t xml:space="preserve"> </w:t>
      </w:r>
      <w:r w:rsidR="00CB4610">
        <w:rPr>
          <w:sz w:val="24"/>
          <w:szCs w:val="24"/>
        </w:rPr>
        <w:t>Π</w:t>
      </w:r>
      <w:r w:rsidRPr="00456EB8">
        <w:rPr>
          <w:sz w:val="24"/>
          <w:szCs w:val="24"/>
        </w:rPr>
        <w:t xml:space="preserve">ρέπει να αναφερθεί </w:t>
      </w:r>
      <w:r w:rsidRPr="00456EB8">
        <w:rPr>
          <w:sz w:val="24"/>
          <w:szCs w:val="24"/>
        </w:rPr>
        <w:t>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rsidR="00C57136" w:rsidRDefault="00C57136">
      <w:pPr>
        <w:rPr>
          <w:rFonts w:asciiTheme="majorHAnsi" w:eastAsiaTheme="majorEastAsia" w:hAnsiTheme="majorHAnsi" w:cstheme="majorBidi"/>
          <w:b/>
          <w:color w:val="244061" w:themeColor="accent1" w:themeShade="80"/>
          <w:sz w:val="28"/>
          <w:szCs w:val="26"/>
        </w:rPr>
      </w:pPr>
      <w:bookmarkStart w:id="15" w:name="_Toc424657858"/>
      <w:bookmarkStart w:id="16" w:name="_Toc424657859"/>
    </w:p>
    <w:p w:rsidR="00C57136" w:rsidRDefault="00683848" w:rsidP="00C57136">
      <w:pPr>
        <w:pStyle w:val="1"/>
      </w:pPr>
      <w:bookmarkStart w:id="17" w:name="_Toc536715016"/>
      <w:r w:rsidRPr="004478C9">
        <w:t>Έσοδα &amp; κίνηση υπηρεσιών σταθερή</w:t>
      </w:r>
      <w:r>
        <w:t>ς</w:t>
      </w:r>
      <w:bookmarkEnd w:id="15"/>
      <w:bookmarkEnd w:id="17"/>
    </w:p>
    <w:p w:rsidR="00683848" w:rsidRPr="004478C9" w:rsidRDefault="00683848" w:rsidP="00683848">
      <w:pPr>
        <w:pStyle w:val="2"/>
      </w:pPr>
      <w:bookmarkStart w:id="18" w:name="_Toc536715017"/>
      <w:r>
        <w:t>Περιεχόμενα</w:t>
      </w:r>
      <w:bookmarkEnd w:id="16"/>
      <w:bookmarkEnd w:id="18"/>
    </w:p>
    <w:p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των λιανικών εσόδων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(α) τηλεφωνίας</w:t>
      </w:r>
      <w:r w:rsidRPr="0053713F">
        <w:rPr>
          <w:sz w:val="24"/>
          <w:szCs w:val="24"/>
        </w:rPr>
        <w:t xml:space="preserve"> </w:t>
      </w:r>
      <w:r>
        <w:rPr>
          <w:sz w:val="24"/>
          <w:szCs w:val="24"/>
        </w:rPr>
        <w:t>και</w:t>
      </w:r>
      <w:r w:rsidRPr="004478C9">
        <w:rPr>
          <w:sz w:val="24"/>
          <w:szCs w:val="24"/>
        </w:rPr>
        <w:t xml:space="preserve"> (β) πρόσβασης στο διαδίκτυο</w:t>
      </w:r>
      <w:r>
        <w:rPr>
          <w:sz w:val="24"/>
          <w:szCs w:val="24"/>
        </w:rPr>
        <w:t>.</w:t>
      </w:r>
    </w:p>
    <w:p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 xml:space="preserve">της </w:t>
      </w:r>
      <w:r w:rsidRPr="004478C9">
        <w:rPr>
          <w:sz w:val="24"/>
          <w:szCs w:val="24"/>
        </w:rPr>
        <w:t>λιανικής εξερχόμενης κίνησης τηλεφωνίας που παρέχεται σε σταθερή θέση</w:t>
      </w:r>
      <w:r w:rsidR="00820648" w:rsidRPr="00820648">
        <w:rPr>
          <w:sz w:val="24"/>
          <w:szCs w:val="24"/>
        </w:rPr>
        <w:t>.</w:t>
      </w:r>
    </w:p>
    <w:p w:rsidR="00683848" w:rsidRPr="004478C9" w:rsidRDefault="00683848" w:rsidP="00683848">
      <w:pPr>
        <w:spacing w:after="120" w:line="264" w:lineRule="auto"/>
        <w:jc w:val="both"/>
        <w:rPr>
          <w:sz w:val="24"/>
          <w:szCs w:val="24"/>
        </w:rPr>
      </w:pPr>
    </w:p>
    <w:p w:rsidR="00683848" w:rsidRPr="004478C9" w:rsidRDefault="00683848" w:rsidP="00683848">
      <w:pPr>
        <w:pStyle w:val="2"/>
      </w:pPr>
      <w:bookmarkStart w:id="19" w:name="_Toc424657860"/>
      <w:bookmarkStart w:id="20" w:name="_Toc536715018"/>
      <w:r w:rsidRPr="004478C9">
        <w:t>Ορισμοί και διευκρινίσεις</w:t>
      </w:r>
      <w:bookmarkEnd w:id="19"/>
      <w:bookmarkEnd w:id="20"/>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rsidR="00683848" w:rsidRPr="004478C9" w:rsidRDefault="00683848" w:rsidP="00683848">
      <w:pPr>
        <w:spacing w:after="120" w:line="264" w:lineRule="auto"/>
        <w:ind w:left="349"/>
        <w:jc w:val="both"/>
        <w:rPr>
          <w:sz w:val="24"/>
          <w:szCs w:val="24"/>
        </w:rPr>
      </w:pPr>
      <w:r w:rsidRPr="004478C9">
        <w:rPr>
          <w:sz w:val="24"/>
          <w:szCs w:val="24"/>
        </w:rPr>
        <w:t xml:space="preserve">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w:t>
      </w:r>
      <w:proofErr w:type="spellStart"/>
      <w:r w:rsidRPr="004478C9">
        <w:rPr>
          <w:sz w:val="24"/>
          <w:szCs w:val="24"/>
        </w:rPr>
        <w:t>παρόχους</w:t>
      </w:r>
      <w:proofErr w:type="spellEnd"/>
      <w:r w:rsidRPr="004478C9">
        <w:rPr>
          <w:sz w:val="24"/>
          <w:szCs w:val="24"/>
        </w:rPr>
        <w:t xml:space="preserve"> ηλεκτρονικών επικοινωνιών, ώστε αυτοί στη συνέχεια να παρέχουν υπηρεσίες σε τελικούς χρήστες.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μεσα συνδεδεμένοι (</w:t>
      </w:r>
      <w:proofErr w:type="spellStart"/>
      <w:r w:rsidRPr="004478C9">
        <w:rPr>
          <w:sz w:val="24"/>
          <w:szCs w:val="24"/>
        </w:rPr>
        <w:t>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δίκτυό του (Α) μέσω δικής του (ιδιόκτητης) υποδομής, ή (Β) μέσω μισθωμένης γραμμής άλλου </w:t>
      </w:r>
      <w:proofErr w:type="spellStart"/>
      <w:r w:rsidRPr="004478C9">
        <w:rPr>
          <w:sz w:val="24"/>
          <w:szCs w:val="24"/>
        </w:rPr>
        <w:t>παρόχου</w:t>
      </w:r>
      <w:proofErr w:type="spellEnd"/>
      <w:r w:rsidRPr="004478C9">
        <w:rPr>
          <w:sz w:val="24"/>
          <w:szCs w:val="24"/>
        </w:rPr>
        <w:t xml:space="preserve"> ή (Γ) μέσω γραμμής LLU. </w:t>
      </w:r>
    </w:p>
    <w:p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w:t>
      </w:r>
      <w:proofErr w:type="spellStart"/>
      <w:r w:rsidRPr="004478C9">
        <w:rPr>
          <w:sz w:val="24"/>
          <w:szCs w:val="24"/>
        </w:rPr>
        <w:t>indirectly</w:t>
      </w:r>
      <w:proofErr w:type="spellEnd"/>
      <w:r w:rsidRPr="004478C9">
        <w:rPr>
          <w:sz w:val="24"/>
          <w:szCs w:val="24"/>
        </w:rPr>
        <w:t xml:space="preserve"> </w:t>
      </w:r>
      <w:proofErr w:type="spellStart"/>
      <w:r w:rsidRPr="004478C9">
        <w:rPr>
          <w:sz w:val="24"/>
          <w:szCs w:val="24"/>
        </w:rPr>
        <w:t>connected</w:t>
      </w:r>
      <w:proofErr w:type="spellEnd"/>
      <w:r w:rsidRPr="004478C9">
        <w:rPr>
          <w:sz w:val="24"/>
          <w:szCs w:val="24"/>
        </w:rPr>
        <w:t xml:space="preserve">) συνδρομητές ενός </w:t>
      </w:r>
      <w:proofErr w:type="spellStart"/>
      <w:r w:rsidRPr="004478C9">
        <w:rPr>
          <w:sz w:val="24"/>
          <w:szCs w:val="24"/>
        </w:rPr>
        <w:t>παρόχου</w:t>
      </w:r>
      <w:proofErr w:type="spellEnd"/>
      <w:r w:rsidRPr="004478C9">
        <w:rPr>
          <w:sz w:val="24"/>
          <w:szCs w:val="24"/>
        </w:rPr>
        <w:t xml:space="preserve"> θεωρούνται εκείνοι που συνδέονται στο δίκτυο του (Α) μέσω Επιλογής Φορέα ή/και (Β) μέσω Προεπιλογής Φορέα (με ή χωρίς Χονδρική Εκμίσθωση Γραμμής).</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w:t>
      </w:r>
      <w:proofErr w:type="spellStart"/>
      <w:r w:rsidRPr="004478C9">
        <w:rPr>
          <w:sz w:val="24"/>
          <w:szCs w:val="24"/>
          <w:u w:val="single"/>
        </w:rPr>
        <w:t>Managed</w:t>
      </w:r>
      <w:proofErr w:type="spellEnd"/>
      <w:r w:rsidRPr="004478C9">
        <w:rPr>
          <w:sz w:val="24"/>
          <w:szCs w:val="24"/>
          <w:u w:val="single"/>
        </w:rPr>
        <w:t xml:space="preserve"> </w:t>
      </w:r>
      <w:proofErr w:type="spellStart"/>
      <w:r w:rsidRPr="004478C9">
        <w:rPr>
          <w:sz w:val="24"/>
          <w:szCs w:val="24"/>
          <w:u w:val="single"/>
        </w:rPr>
        <w:t>VoIP</w:t>
      </w:r>
      <w:proofErr w:type="spellEnd"/>
      <w:r w:rsidRPr="004478C9">
        <w:rPr>
          <w:sz w:val="24"/>
          <w:szCs w:val="24"/>
          <w:u w:val="single"/>
        </w:rPr>
        <w:t xml:space="preserve">: </w:t>
      </w:r>
    </w:p>
    <w:p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w:t>
      </w:r>
      <w:proofErr w:type="spellStart"/>
      <w:r w:rsidRPr="004478C9">
        <w:rPr>
          <w:sz w:val="24"/>
          <w:szCs w:val="24"/>
        </w:rPr>
        <w:t>πάροχο</w:t>
      </w:r>
      <w:proofErr w:type="spellEnd"/>
      <w:r w:rsidRPr="004478C9">
        <w:rPr>
          <w:sz w:val="24"/>
          <w:szCs w:val="24"/>
        </w:rPr>
        <w:t xml:space="preserve"> δικτύου.</w:t>
      </w:r>
    </w:p>
    <w:p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proofErr w:type="spellStart"/>
      <w:r w:rsidRPr="001C48B9">
        <w:rPr>
          <w:sz w:val="24"/>
          <w:szCs w:val="24"/>
          <w:u w:val="single"/>
        </w:rPr>
        <w:t>provider</w:t>
      </w:r>
      <w:proofErr w:type="spellEnd"/>
      <w:r w:rsidRPr="004478C9">
        <w:rPr>
          <w:sz w:val="24"/>
          <w:szCs w:val="24"/>
          <w:u w:val="single"/>
        </w:rPr>
        <w:t xml:space="preserve"> - μεταπωλητής υπηρεσιών τηλεφωνίας σε σταθερή θέση:</w:t>
      </w:r>
    </w:p>
    <w:p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w:t>
      </w:r>
      <w:proofErr w:type="spellStart"/>
      <w:r w:rsidRPr="004478C9">
        <w:rPr>
          <w:sz w:val="24"/>
          <w:szCs w:val="24"/>
        </w:rPr>
        <w:t>πάροχος</w:t>
      </w:r>
      <w:proofErr w:type="spellEnd"/>
      <w:r w:rsidRPr="004478C9">
        <w:rPr>
          <w:sz w:val="24"/>
          <w:szCs w:val="24"/>
        </w:rPr>
        <w:t xml:space="preserve"> ο οποίος προμηθεύεται από άλλο </w:t>
      </w:r>
      <w:proofErr w:type="spellStart"/>
      <w:r w:rsidRPr="004478C9">
        <w:rPr>
          <w:sz w:val="24"/>
          <w:szCs w:val="24"/>
        </w:rPr>
        <w:t>πάροχο</w:t>
      </w:r>
      <w:proofErr w:type="spellEnd"/>
      <w:r w:rsidRPr="004478C9">
        <w:rPr>
          <w:sz w:val="24"/>
          <w:szCs w:val="24"/>
        </w:rPr>
        <w:t xml:space="preserve">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rsidR="00683848" w:rsidRPr="004478C9" w:rsidRDefault="00683848" w:rsidP="00683848">
      <w:pPr>
        <w:spacing w:after="120" w:line="264" w:lineRule="auto"/>
        <w:jc w:val="both"/>
        <w:rPr>
          <w:b/>
          <w:sz w:val="26"/>
          <w:szCs w:val="26"/>
        </w:rPr>
      </w:pPr>
    </w:p>
    <w:p w:rsidR="00683848" w:rsidRPr="004478C9" w:rsidRDefault="00683848" w:rsidP="00683848">
      <w:pPr>
        <w:pStyle w:val="2"/>
      </w:pPr>
      <w:bookmarkStart w:id="21" w:name="_Toc424657861"/>
      <w:bookmarkStart w:id="22" w:name="_Toc536715019"/>
      <w:r w:rsidRPr="004478C9">
        <w:t>Οδηγίες συμπλήρωσης</w:t>
      </w:r>
      <w:bookmarkEnd w:id="21"/>
      <w:bookmarkEnd w:id="22"/>
      <w:r w:rsidRPr="004478C9">
        <w:t xml:space="preserve"> </w:t>
      </w:r>
    </w:p>
    <w:p w:rsidR="00683848" w:rsidRPr="004478C9" w:rsidRDefault="00683848" w:rsidP="00683848">
      <w:pPr>
        <w:pStyle w:val="3"/>
      </w:pPr>
      <w:bookmarkStart w:id="23" w:name="_Toc424657862"/>
      <w:bookmarkStart w:id="24" w:name="_Toc536715020"/>
      <w:r w:rsidRPr="004478C9">
        <w:t>Γενικά</w:t>
      </w:r>
      <w:bookmarkEnd w:id="23"/>
      <w:bookmarkEnd w:id="24"/>
    </w:p>
    <w:p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proofErr w:type="spellStart"/>
      <w:r w:rsidRPr="004478C9">
        <w:rPr>
          <w:sz w:val="24"/>
          <w:szCs w:val="24"/>
          <w:lang w:val="en-US"/>
        </w:rPr>
        <w:t>Homezone</w:t>
      </w:r>
      <w:proofErr w:type="spellEnd"/>
      <w:r w:rsidRPr="004478C9">
        <w:rPr>
          <w:sz w:val="24"/>
          <w:szCs w:val="24"/>
        </w:rPr>
        <w:t xml:space="preserve">- </w:t>
      </w:r>
      <w:proofErr w:type="spellStart"/>
      <w:r w:rsidRPr="004478C9">
        <w:rPr>
          <w:sz w:val="24"/>
          <w:szCs w:val="24"/>
          <w:lang w:val="en-US"/>
        </w:rPr>
        <w:t>Officezone</w:t>
      </w:r>
      <w:proofErr w:type="spellEnd"/>
    </w:p>
    <w:p w:rsidR="00683848" w:rsidRPr="00E663E1" w:rsidRDefault="00683848" w:rsidP="00683848">
      <w:pPr>
        <w:spacing w:after="120" w:line="264" w:lineRule="auto"/>
        <w:jc w:val="both"/>
        <w:rPr>
          <w:sz w:val="24"/>
          <w:szCs w:val="24"/>
        </w:rPr>
      </w:pPr>
    </w:p>
    <w:p w:rsidR="00683848" w:rsidRPr="004478C9" w:rsidRDefault="00683848" w:rsidP="00683848">
      <w:pPr>
        <w:pStyle w:val="3"/>
        <w:rPr>
          <w:strike/>
        </w:rPr>
      </w:pPr>
      <w:bookmarkStart w:id="25" w:name="_Toc424657863"/>
      <w:bookmarkStart w:id="26" w:name="_Toc536715021"/>
      <w:r w:rsidRPr="004478C9">
        <w:t>Α</w:t>
      </w:r>
      <w:bookmarkEnd w:id="25"/>
      <w:r>
        <w:t xml:space="preserve">. </w:t>
      </w:r>
      <w:r w:rsidRPr="00C234F2">
        <w:t>Λιανικά έσοδα</w:t>
      </w:r>
      <w:bookmarkEnd w:id="26"/>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Ζητούνται τα </w:t>
      </w:r>
      <w:r w:rsidRPr="004478C9">
        <w:rPr>
          <w:sz w:val="24"/>
          <w:szCs w:val="24"/>
        </w:rPr>
        <w:t xml:space="preserve">λιανικά έσοδα του </w:t>
      </w:r>
      <w:proofErr w:type="spellStart"/>
      <w:r w:rsidRPr="004478C9">
        <w:rPr>
          <w:sz w:val="24"/>
          <w:szCs w:val="24"/>
        </w:rPr>
        <w:t>παρόχου</w:t>
      </w:r>
      <w:proofErr w:type="spellEnd"/>
      <w:r w:rsidRPr="004478C9">
        <w:rPr>
          <w:sz w:val="24"/>
          <w:szCs w:val="24"/>
        </w:rPr>
        <w:t xml:space="preserve"> από την παροχή σε σταθερή θέση 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στο διαδίκτυο (ενότητα </w:t>
      </w:r>
      <w:r w:rsidRPr="004478C9">
        <w:rPr>
          <w:sz w:val="24"/>
          <w:szCs w:val="24"/>
        </w:rPr>
        <w:t>Α.2)</w:t>
      </w:r>
      <w:r>
        <w:rPr>
          <w:sz w:val="24"/>
          <w:szCs w:val="24"/>
        </w:rPr>
        <w:t>.</w:t>
      </w:r>
    </w:p>
    <w:p w:rsidR="00683848" w:rsidRPr="004478C9" w:rsidRDefault="00683848" w:rsidP="00683848">
      <w:pPr>
        <w:spacing w:after="120" w:line="264" w:lineRule="auto"/>
        <w:ind w:left="426"/>
        <w:jc w:val="both"/>
        <w:rPr>
          <w:sz w:val="24"/>
          <w:szCs w:val="24"/>
        </w:rPr>
      </w:pPr>
      <w:r w:rsidRPr="004478C9">
        <w:rPr>
          <w:sz w:val="24"/>
          <w:szCs w:val="24"/>
        </w:rPr>
        <w:t xml:space="preserve">Διευκρινίζεται ότι στις αντίστοιχες ενότητες του ερωτηματολογίου </w:t>
      </w:r>
      <w:bookmarkStart w:id="27" w:name="_GoBack"/>
      <w:r w:rsidRPr="004478C9">
        <w:rPr>
          <w:sz w:val="24"/>
          <w:szCs w:val="24"/>
        </w:rPr>
        <w:t>πρέπει</w:t>
      </w:r>
      <w:bookmarkEnd w:id="27"/>
      <w:r w:rsidRPr="004478C9">
        <w:rPr>
          <w:sz w:val="24"/>
          <w:szCs w:val="24"/>
        </w:rPr>
        <w:t xml:space="preserve"> να καταχωρηθούν όλα τα λιανικά έσοδα του </w:t>
      </w:r>
      <w:proofErr w:type="spellStart"/>
      <w:r w:rsidRPr="004478C9">
        <w:rPr>
          <w:sz w:val="24"/>
          <w:szCs w:val="24"/>
        </w:rPr>
        <w:t>παρόχου</w:t>
      </w:r>
      <w:proofErr w:type="spellEnd"/>
      <w:r w:rsidRPr="004478C9">
        <w:rPr>
          <w:sz w:val="24"/>
          <w:szCs w:val="24"/>
        </w:rPr>
        <w:t xml:space="preserve">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 xml:space="preserve">υπηρεσίες κινητών επικοινωνιών), ο </w:t>
      </w:r>
      <w:proofErr w:type="spellStart"/>
      <w:r w:rsidRPr="004478C9">
        <w:rPr>
          <w:sz w:val="24"/>
          <w:szCs w:val="24"/>
        </w:rPr>
        <w:t>πάροχος</w:t>
      </w:r>
      <w:proofErr w:type="spellEnd"/>
      <w:r w:rsidRPr="004478C9">
        <w:rPr>
          <w:sz w:val="24"/>
          <w:szCs w:val="24"/>
        </w:rPr>
        <w:t xml:space="preserve">  πρέπει να προβεί στον διαχωρισμό των αντίστοιχων εσόδων ανά υπηρεσία και να τα καταχωρήσει στις αντίστοιχες ερωτήσεις.</w:t>
      </w:r>
    </w:p>
    <w:p w:rsidR="00683848" w:rsidRDefault="00683848" w:rsidP="00683848">
      <w:pPr>
        <w:spacing w:after="120" w:line="264" w:lineRule="auto"/>
        <w:ind w:left="426"/>
        <w:jc w:val="both"/>
        <w:rPr>
          <w:sz w:val="24"/>
          <w:szCs w:val="24"/>
        </w:rPr>
      </w:pPr>
      <w:r w:rsidRPr="004478C9">
        <w:rPr>
          <w:sz w:val="24"/>
          <w:szCs w:val="24"/>
        </w:rPr>
        <w:t xml:space="preserve">Ο τρόπος διαχωρισμού των εσόδων ανά υπηρεσία επαφίεται στον κάθε </w:t>
      </w:r>
      <w:proofErr w:type="spellStart"/>
      <w:r w:rsidRPr="004478C9">
        <w:rPr>
          <w:sz w:val="24"/>
          <w:szCs w:val="24"/>
        </w:rPr>
        <w:t>πάροχο</w:t>
      </w:r>
      <w:proofErr w:type="spellEnd"/>
      <w:r w:rsidRPr="004478C9">
        <w:rPr>
          <w:sz w:val="24"/>
          <w:szCs w:val="24"/>
        </w:rPr>
        <w:t>. Προς διευκόλυνση και ενημέρωση, παρακάτω παρατίθενται οι κατευθύνσεις διαχωρισμού που έχουν δοθεί από την Ευρωπαϊκή Επιτροπή.</w:t>
      </w:r>
    </w:p>
    <w:p w:rsidR="00683848" w:rsidRDefault="00683848" w:rsidP="00683848">
      <w:pPr>
        <w:rPr>
          <w:b/>
          <w:lang w:eastAsia="el-GR"/>
        </w:rPr>
      </w:pPr>
    </w:p>
    <w:p w:rsidR="00DB688F" w:rsidRDefault="00DB688F">
      <w:pPr>
        <w:rPr>
          <w:b/>
          <w:lang w:eastAsia="el-GR"/>
        </w:rPr>
      </w:pPr>
      <w:r>
        <w:rPr>
          <w:b/>
          <w:lang w:eastAsia="el-GR"/>
        </w:rPr>
        <w:br w:type="page"/>
      </w:r>
    </w:p>
    <w:p w:rsidR="00683848" w:rsidRPr="0028187D" w:rsidRDefault="00683848" w:rsidP="00683848">
      <w:pPr>
        <w:rPr>
          <w:b/>
          <w:lang w:eastAsia="el-GR"/>
        </w:rPr>
      </w:pPr>
      <w:r w:rsidRPr="0028187D">
        <w:rPr>
          <w:b/>
          <w:lang w:eastAsia="el-GR"/>
        </w:rPr>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tblPr>
      <w:tblGrid>
        <w:gridCol w:w="4593"/>
        <w:gridCol w:w="4729"/>
      </w:tblGrid>
      <w:tr w:rsidR="00683848" w:rsidRPr="00CC5CD0" w:rsidTr="00E613F4">
        <w:tc>
          <w:tcPr>
            <w:tcW w:w="4593" w:type="dxa"/>
          </w:tcPr>
          <w:p w:rsidR="00683848" w:rsidRPr="00600DA8" w:rsidRDefault="00683848" w:rsidP="0050594E">
            <w:pPr>
              <w:spacing w:after="120"/>
            </w:pPr>
            <w:r>
              <w:t xml:space="preserve">Κατευθύνσεις Ευρωπαϊκής Επιτροπής για τον διαχωρισμό των εσόδων από </w:t>
            </w:r>
            <w:proofErr w:type="spellStart"/>
            <w:r>
              <w:t>Bundles</w:t>
            </w:r>
            <w:proofErr w:type="spellEnd"/>
          </w:p>
          <w:p w:rsidR="00683848" w:rsidRPr="00245F30" w:rsidRDefault="00683848" w:rsidP="0050594E">
            <w:pPr>
              <w:spacing w:after="120"/>
              <w:rPr>
                <w:lang w:val="en-US"/>
              </w:rPr>
            </w:pPr>
            <w:r w:rsidRPr="00245F30">
              <w:rPr>
                <w:lang w:val="en-US"/>
              </w:rPr>
              <w:t>“Bundled service revenues should be broken down reflecting the relative value of the different components. Below are some principles:</w:t>
            </w:r>
          </w:p>
          <w:p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rsidR="00683848" w:rsidRPr="00245F30" w:rsidRDefault="00683848" w:rsidP="00E613F4">
            <w:pPr>
              <w:ind w:left="426" w:hanging="142"/>
              <w:rPr>
                <w:lang w:val="en-US"/>
              </w:rPr>
            </w:pPr>
            <w:r w:rsidRPr="00245F30">
              <w:rPr>
                <w:lang w:val="en-US"/>
              </w:rPr>
              <w:t>•</w:t>
            </w:r>
            <w:r w:rsidRPr="00245F30">
              <w:rPr>
                <w:lang w:val="en-US"/>
              </w:rPr>
              <w:tab/>
              <w:t>If similar stand-alone products are available, these should be taken into account when assessing the relative value.</w:t>
            </w:r>
          </w:p>
          <w:p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rsidR="00683848" w:rsidRPr="00245F30" w:rsidRDefault="00683848" w:rsidP="00977ABA">
            <w:pPr>
              <w:ind w:left="709" w:hanging="142"/>
              <w:rPr>
                <w:lang w:val="en-US"/>
              </w:rPr>
            </w:pPr>
            <w:r w:rsidRPr="00245F30">
              <w:rPr>
                <w:lang w:val="en-US"/>
              </w:rPr>
              <w:t>-looking at competitors' similar stand-alone products,</w:t>
            </w:r>
          </w:p>
          <w:p w:rsidR="00683848" w:rsidRPr="00245F30" w:rsidRDefault="00683848" w:rsidP="00977ABA">
            <w:pPr>
              <w:ind w:left="709" w:hanging="142"/>
              <w:rPr>
                <w:lang w:val="en-US"/>
              </w:rPr>
            </w:pPr>
            <w:r w:rsidRPr="00245F30">
              <w:rPr>
                <w:lang w:val="en-US"/>
              </w:rPr>
              <w:t>-considering the usage of the different components,</w:t>
            </w:r>
          </w:p>
          <w:p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rsidR="00683848" w:rsidRPr="00245F30" w:rsidRDefault="00683848" w:rsidP="00977ABA">
            <w:pPr>
              <w:spacing w:after="120"/>
              <w:ind w:left="709" w:hanging="142"/>
              <w:rPr>
                <w:lang w:val="en-US"/>
              </w:rPr>
            </w:pPr>
            <w:r w:rsidRPr="00245F30">
              <w:rPr>
                <w:lang w:val="en-US"/>
              </w:rPr>
              <w:t>-looking at available consumer research.</w:t>
            </w:r>
          </w:p>
          <w:p w:rsidR="00683848" w:rsidRPr="00245F30" w:rsidRDefault="00683848" w:rsidP="0050594E">
            <w:pPr>
              <w:spacing w:after="120"/>
              <w:rPr>
                <w:lang w:val="en-US"/>
              </w:rPr>
            </w:pPr>
            <w:r w:rsidRPr="00245F30">
              <w:rPr>
                <w:lang w:val="en-US"/>
              </w:rPr>
              <w:t>When allocating bundled revenues, discounts should be distributed proportionally among the different services.”</w:t>
            </w:r>
          </w:p>
        </w:tc>
        <w:tc>
          <w:tcPr>
            <w:tcW w:w="4729" w:type="dxa"/>
          </w:tcPr>
          <w:p w:rsidR="00683848" w:rsidRPr="00245F30" w:rsidRDefault="00683848" w:rsidP="0050594E">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rsidR="00683848" w:rsidRPr="00245F30" w:rsidRDefault="00683848" w:rsidP="0050594E">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πρέπει να βασίζεται σε αυτ</w:t>
            </w:r>
            <w:r>
              <w:t>ές</w:t>
            </w:r>
            <w:r w:rsidRPr="00245F30">
              <w:t>.</w:t>
            </w:r>
          </w:p>
          <w:p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r w:rsidRPr="00245F30">
              <w:t xml:space="preserve"> πρέπει να εκτιμηθεί </w:t>
            </w:r>
            <w:r>
              <w:t>λαμβάνοντας υπόψη τ</w:t>
            </w:r>
            <w:r w:rsidRPr="00245F30">
              <w:t>α ακόλουθα:</w:t>
            </w:r>
          </w:p>
          <w:p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rsidR="00683848" w:rsidRPr="00245F30" w:rsidRDefault="00683848" w:rsidP="00E613F4">
            <w:pPr>
              <w:ind w:left="652" w:hanging="142"/>
            </w:pPr>
            <w:r w:rsidRPr="00245F30">
              <w:t>-παρόμοι</w:t>
            </w:r>
            <w:r>
              <w:t>α</w:t>
            </w:r>
            <w:r w:rsidRPr="00245F30">
              <w:t xml:space="preserve"> αυτόνομα προϊόντα </w:t>
            </w:r>
            <w:r>
              <w:t xml:space="preserve">άλλων </w:t>
            </w:r>
            <w:proofErr w:type="spellStart"/>
            <w:r>
              <w:t>παρόχων</w:t>
            </w:r>
            <w:proofErr w:type="spellEnd"/>
            <w:r w:rsidRPr="00245F30">
              <w:t>,</w:t>
            </w:r>
          </w:p>
          <w:p w:rsidR="00683848" w:rsidRPr="00245F30" w:rsidRDefault="00683848" w:rsidP="00E613F4">
            <w:pPr>
              <w:ind w:left="652" w:hanging="142"/>
            </w:pPr>
            <w:r w:rsidRPr="00245F30">
              <w:t xml:space="preserve">- τη χρήση </w:t>
            </w:r>
            <w:r>
              <w:t>των επιμέρους υπηρεσιών</w:t>
            </w:r>
            <w:r w:rsidRPr="00245F30">
              <w:t>,</w:t>
            </w:r>
          </w:p>
          <w:p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683848" w:rsidRPr="00245F30" w:rsidRDefault="00683848" w:rsidP="00E613F4">
            <w:pPr>
              <w:spacing w:after="120"/>
              <w:ind w:left="652" w:hanging="142"/>
            </w:pPr>
            <w:r>
              <w:t>- τυχόν διαθέσιμη έρευνα</w:t>
            </w:r>
            <w:r w:rsidRPr="00245F30">
              <w:t xml:space="preserve"> καταναλωτών.</w:t>
            </w:r>
          </w:p>
          <w:p w:rsidR="00683848" w:rsidRDefault="00683848" w:rsidP="009F776C">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πρέπει να κατανέμ</w:t>
            </w:r>
            <w:r>
              <w:t>ον</w:t>
            </w:r>
            <w:r w:rsidRPr="00245F30">
              <w:t xml:space="preserve">ται </w:t>
            </w:r>
            <w:r w:rsidRPr="00245F30">
              <w:t xml:space="preserve">αναλογικά μεταξύ των </w:t>
            </w:r>
            <w:r>
              <w:t>διαφορετικών</w:t>
            </w:r>
            <w:r w:rsidRPr="00245F30">
              <w:t xml:space="preserve"> υπηρεσιών. </w:t>
            </w:r>
          </w:p>
        </w:tc>
      </w:tr>
    </w:tbl>
    <w:p w:rsidR="00683848" w:rsidRPr="00600DA8" w:rsidRDefault="00683848" w:rsidP="00683848">
      <w:pPr>
        <w:spacing w:after="120" w:line="264" w:lineRule="auto"/>
        <w:jc w:val="both"/>
        <w:rPr>
          <w:b/>
          <w:sz w:val="24"/>
          <w:szCs w:val="24"/>
        </w:rPr>
      </w:pPr>
    </w:p>
    <w:p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Τα </w:t>
      </w:r>
      <w:r w:rsidRPr="004478C9">
        <w:rPr>
          <w:sz w:val="24"/>
          <w:szCs w:val="24"/>
        </w:rPr>
        <w:t>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πρέπει να εξαιρεθούν.</w:t>
      </w:r>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w:t>
      </w:r>
      <w:proofErr w:type="spellStart"/>
      <w:r w:rsidRPr="004478C9">
        <w:rPr>
          <w:sz w:val="24"/>
          <w:szCs w:val="24"/>
        </w:rPr>
        <w:t>service</w:t>
      </w:r>
      <w:proofErr w:type="spellEnd"/>
      <w:r w:rsidRPr="004478C9">
        <w:rPr>
          <w:sz w:val="24"/>
          <w:szCs w:val="24"/>
        </w:rPr>
        <w:t xml:space="preserve"> </w:t>
      </w:r>
      <w:proofErr w:type="spellStart"/>
      <w:r w:rsidRPr="004478C9">
        <w:rPr>
          <w:sz w:val="24"/>
          <w:szCs w:val="24"/>
        </w:rPr>
        <w:t>providers</w:t>
      </w:r>
      <w:proofErr w:type="spellEnd"/>
      <w:r w:rsidRPr="004478C9">
        <w:rPr>
          <w:sz w:val="24"/>
          <w:szCs w:val="24"/>
        </w:rPr>
        <w:t xml:space="preserve"> </w:t>
      </w:r>
      <w:r>
        <w:rPr>
          <w:sz w:val="24"/>
          <w:szCs w:val="24"/>
        </w:rPr>
        <w:t>/</w:t>
      </w:r>
      <w:r w:rsidRPr="004478C9">
        <w:rPr>
          <w:sz w:val="24"/>
          <w:szCs w:val="24"/>
        </w:rPr>
        <w:t xml:space="preserve">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αθροίζοντας (α) τα αντίστοιχα έσοδα από τους συνδρομητές του με (β) τα αντίστοιχα λοιπά του έσοδα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Οι ερωτήσεις αυτές αφορούν τα λιανικά έσοδα του </w:t>
      </w:r>
      <w:proofErr w:type="spellStart"/>
      <w:r w:rsidRPr="004478C9">
        <w:rPr>
          <w:sz w:val="24"/>
          <w:szCs w:val="24"/>
        </w:rPr>
        <w:t>παρόχου</w:t>
      </w:r>
      <w:proofErr w:type="spellEnd"/>
      <w:r w:rsidRPr="004478C9">
        <w:rPr>
          <w:sz w:val="24"/>
          <w:szCs w:val="24"/>
        </w:rPr>
        <w:t xml:space="preserve">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w:t>
      </w:r>
      <w:proofErr w:type="spellStart"/>
      <w:r w:rsidRPr="004478C9">
        <w:rPr>
          <w:sz w:val="24"/>
          <w:szCs w:val="24"/>
        </w:rPr>
        <w:t>παρόχου</w:t>
      </w:r>
      <w:proofErr w:type="spellEnd"/>
      <w:r w:rsidRPr="004478C9">
        <w:rPr>
          <w:sz w:val="24"/>
          <w:szCs w:val="24"/>
        </w:rPr>
        <w:t xml:space="preserve">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 xml:space="preserve">Στοιχεία (έσοδα) για συνδρομές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πρέπει να συμπεριληφθούν. Για τον ορισμό των συνδρομών</w:t>
      </w:r>
      <w:r w:rsidRPr="004478C9">
        <w:rPr>
          <w:b/>
          <w:sz w:val="24"/>
          <w:szCs w:val="24"/>
        </w:rPr>
        <w:t xml:space="preserve"> </w:t>
      </w:r>
      <w:proofErr w:type="spellStart"/>
      <w:r w:rsidRPr="004478C9">
        <w:rPr>
          <w:sz w:val="24"/>
          <w:szCs w:val="24"/>
        </w:rPr>
        <w:t>Managed</w:t>
      </w:r>
      <w:proofErr w:type="spellEnd"/>
      <w:r w:rsidRPr="004478C9">
        <w:rPr>
          <w:sz w:val="24"/>
          <w:szCs w:val="24"/>
        </w:rPr>
        <w:t xml:space="preserve"> </w:t>
      </w:r>
      <w:proofErr w:type="spellStart"/>
      <w:r w:rsidRPr="004478C9">
        <w:rPr>
          <w:sz w:val="24"/>
          <w:szCs w:val="24"/>
        </w:rPr>
        <w:t>VoIP</w:t>
      </w:r>
      <w:proofErr w:type="spellEnd"/>
      <w:r w:rsidRPr="004478C9">
        <w:rPr>
          <w:sz w:val="24"/>
          <w:szCs w:val="24"/>
        </w:rPr>
        <w:t xml:space="preserve">, βλ. Ορισμοί και Διευκρινίσεις’. </w:t>
      </w:r>
    </w:p>
    <w:p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w:t>
      </w:r>
      <w:proofErr w:type="spellStart"/>
      <w:r w:rsidRPr="00F4530D">
        <w:rPr>
          <w:sz w:val="24"/>
          <w:szCs w:val="24"/>
        </w:rPr>
        <w:t>φορητότητα</w:t>
      </w:r>
      <w:proofErr w:type="spellEnd"/>
      <w:r w:rsidRPr="00F4530D">
        <w:rPr>
          <w:sz w:val="24"/>
          <w:szCs w:val="24"/>
        </w:rPr>
        <w:t xml:space="preserve"> αριθμών) </w:t>
      </w:r>
      <w:r>
        <w:rPr>
          <w:sz w:val="24"/>
          <w:szCs w:val="24"/>
        </w:rPr>
        <w:t>–</w:t>
      </w:r>
      <w:r w:rsidRPr="00F4530D">
        <w:rPr>
          <w:sz w:val="24"/>
          <w:szCs w:val="24"/>
        </w:rPr>
        <w:t xml:space="preserve"> εφάπαξ</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Μηνιαία πάγια για την γραμμή πρόσβασης σε τηλεφωνικές υπηρεσίες</w:t>
      </w:r>
    </w:p>
    <w:p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Τέλη από Πρόσθετες Διευκολύνσεις (τηλεφωνητής, εκτροπή, αναμονή, αναγνώριση κλήσης, κλπ)</w:t>
      </w:r>
      <w:r>
        <w:rPr>
          <w:sz w:val="24"/>
          <w:szCs w:val="24"/>
        </w:rPr>
        <w:t xml:space="preserve">. Εδώ πρέπει να  συμπεριλαμβάνονται όλα τα έσοδα από πρόσθετες διευκολύνσεις ήτοι τυχόν: πάγιο ενεργοποίησης, μηνιαίο τέλος, τέλη χρήσης.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w:t>
      </w:r>
      <w:proofErr w:type="spellStart"/>
      <w:r w:rsidRPr="004478C9">
        <w:rPr>
          <w:sz w:val="24"/>
          <w:szCs w:val="24"/>
        </w:rPr>
        <w:t>παρόχου</w:t>
      </w:r>
      <w:proofErr w:type="spellEnd"/>
      <w:r w:rsidRPr="004478C9">
        <w:rPr>
          <w:sz w:val="24"/>
          <w:szCs w:val="24"/>
        </w:rPr>
        <w:t xml:space="preserve">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proofErr w:type="spellStart"/>
      <w:r w:rsidRPr="0054500F">
        <w:rPr>
          <w:sz w:val="24"/>
          <w:szCs w:val="24"/>
        </w:rPr>
        <w:t>Managed</w:t>
      </w:r>
      <w:proofErr w:type="spellEnd"/>
      <w:r w:rsidRPr="004478C9">
        <w:rPr>
          <w:sz w:val="24"/>
          <w:szCs w:val="24"/>
        </w:rPr>
        <w:t xml:space="preserve"> </w:t>
      </w:r>
      <w:proofErr w:type="spellStart"/>
      <w:r w:rsidRPr="0054500F">
        <w:rPr>
          <w:sz w:val="24"/>
          <w:szCs w:val="24"/>
        </w:rPr>
        <w:t>VoIP</w:t>
      </w:r>
      <w:proofErr w:type="spellEnd"/>
      <w:r w:rsidRPr="004478C9">
        <w:rPr>
          <w:sz w:val="24"/>
          <w:szCs w:val="24"/>
        </w:rPr>
        <w:t xml:space="preserve">, κλπ)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Προφανώς τα έσοδα από γραμμές ΧΕΓ και ΑΠΤΒ πλήρους </w:t>
      </w:r>
      <w:r w:rsidRPr="004478C9">
        <w:rPr>
          <w:sz w:val="24"/>
          <w:szCs w:val="24"/>
        </w:rPr>
        <w:t xml:space="preserve">πρόσβασης πρέπει να αναφερθούν από τους εναλλακτικούς </w:t>
      </w:r>
      <w:proofErr w:type="spellStart"/>
      <w:r w:rsidRPr="004478C9">
        <w:rPr>
          <w:sz w:val="24"/>
          <w:szCs w:val="24"/>
        </w:rPr>
        <w:t>παρόχους</w:t>
      </w:r>
      <w:proofErr w:type="spellEnd"/>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Υπενθυμίζεται, ότι στην </w:t>
      </w:r>
      <w:r w:rsidRPr="000E1C85">
        <w:rPr>
          <w:sz w:val="24"/>
          <w:szCs w:val="24"/>
        </w:rPr>
        <w:t>1.3</w:t>
      </w:r>
      <w:r w:rsidRPr="004478C9">
        <w:rPr>
          <w:sz w:val="24"/>
          <w:szCs w:val="24"/>
        </w:rPr>
        <w:t xml:space="preserve"> πρέπει να συμπεριληφθούν </w:t>
      </w:r>
      <w:r w:rsidRPr="004478C9">
        <w:rPr>
          <w:sz w:val="24"/>
          <w:szCs w:val="24"/>
        </w:rPr>
        <w:t xml:space="preserve">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w:t>
      </w:r>
      <w:r w:rsidRPr="004478C9">
        <w:rPr>
          <w:sz w:val="24"/>
          <w:szCs w:val="24"/>
        </w:rPr>
        <w:t>εμπορικών πακέτων/ προγραμμάτων (</w:t>
      </w:r>
      <w:proofErr w:type="spellStart"/>
      <w:r w:rsidRPr="0054500F">
        <w:rPr>
          <w:sz w:val="24"/>
          <w:szCs w:val="24"/>
        </w:rPr>
        <w:t>bundles</w:t>
      </w:r>
      <w:proofErr w:type="spellEnd"/>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πρέπει να προβεί στον διαχωρισμό των εσόδων του από τα πακέτα ανά υπηρεσία, ώστε να απομονώσει το έσοδο της γραμμής πρόσβασης και να το συμπεριλάβει στην Α.1.3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w:t>
      </w:r>
      <w:proofErr w:type="spellStart"/>
      <w:r w:rsidRPr="004478C9">
        <w:rPr>
          <w:sz w:val="24"/>
          <w:szCs w:val="24"/>
        </w:rPr>
        <w:t>πάροχος</w:t>
      </w:r>
      <w:proofErr w:type="spellEnd"/>
      <w:r w:rsidRPr="004478C9">
        <w:rPr>
          <w:sz w:val="24"/>
          <w:szCs w:val="24"/>
        </w:rPr>
        <w:t xml:space="preserve">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4478C9">
        <w:rPr>
          <w:sz w:val="24"/>
          <w:szCs w:val="24"/>
        </w:rPr>
        <w:t xml:space="preserve"> πρέπει </w:t>
      </w:r>
      <w:r w:rsidRPr="004478C9">
        <w:rPr>
          <w:sz w:val="24"/>
          <w:szCs w:val="24"/>
        </w:rPr>
        <w:t xml:space="preserve">να καταχωρηθούν τα λιανικά έσοδα για όλες τις κλήσεις των συνδρομητών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 αυτών.</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σε όλα τα λιανικά έσοδα του </w:t>
      </w:r>
      <w:proofErr w:type="spellStart"/>
      <w:r w:rsidRPr="004478C9">
        <w:rPr>
          <w:sz w:val="24"/>
          <w:szCs w:val="24"/>
        </w:rPr>
        <w:t>παρόχου</w:t>
      </w:r>
      <w:proofErr w:type="spellEnd"/>
      <w:r w:rsidRPr="004478C9">
        <w:rPr>
          <w:sz w:val="24"/>
          <w:szCs w:val="24"/>
        </w:rPr>
        <w:t xml:space="preserve">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proofErr w:type="spellStart"/>
      <w:r w:rsidRPr="0054500F">
        <w:rPr>
          <w:sz w:val="24"/>
          <w:szCs w:val="24"/>
        </w:rPr>
        <w:t>bundles</w:t>
      </w:r>
      <w:proofErr w:type="spellEnd"/>
      <w:r w:rsidRPr="004478C9">
        <w:rPr>
          <w:sz w:val="24"/>
          <w:szCs w:val="24"/>
        </w:rPr>
        <w:t xml:space="preserve">) τα οποία συνδυάζουν (α) την </w:t>
      </w:r>
      <w:r w:rsidRPr="004478C9">
        <w:rPr>
          <w:sz w:val="24"/>
          <w:szCs w:val="24"/>
        </w:rPr>
        <w:t xml:space="preserve">παροχή κλήσεων με άλλες υπηρεσίες, ή/και (β) την παροχή περισσότερων του ενός τύπου κλήσεων (π.χ. απεριόριστες αστικές-υπεραστικές και 120’ διεθνείς), ο </w:t>
      </w:r>
      <w:proofErr w:type="spellStart"/>
      <w:r w:rsidRPr="004478C9">
        <w:rPr>
          <w:sz w:val="24"/>
          <w:szCs w:val="24"/>
        </w:rPr>
        <w:t>πάροχος</w:t>
      </w:r>
      <w:proofErr w:type="spellEnd"/>
      <w:r w:rsidRPr="004478C9">
        <w:rPr>
          <w:sz w:val="24"/>
          <w:szCs w:val="24"/>
        </w:rPr>
        <w:t xml:space="preserve">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πρέπει να αναφερθεί μόνο το λιανικό έσοδο από τους καλούντες (δηλ. όχι από τις </w:t>
      </w:r>
      <w:r w:rsidRPr="004478C9">
        <w:rPr>
          <w:sz w:val="24"/>
          <w:szCs w:val="24"/>
        </w:rPr>
        <w:t>εταιρείες κατόχους των αριθμών)</w:t>
      </w:r>
      <w:r>
        <w:rPr>
          <w:sz w:val="24"/>
          <w:szCs w:val="24"/>
        </w:rPr>
        <w:t xml:space="preserve">. </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w:t>
      </w:r>
      <w:r w:rsidR="006C260E" w:rsidRPr="006C260E">
        <w:rPr>
          <w:b/>
          <w:sz w:val="24"/>
          <w:szCs w:val="24"/>
        </w:rPr>
        <w:t>11</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Pr>
          <w:sz w:val="24"/>
          <w:szCs w:val="24"/>
        </w:rPr>
        <w:t>.</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proofErr w:type="spellStart"/>
      <w:r w:rsidRPr="0054500F">
        <w:rPr>
          <w:sz w:val="24"/>
          <w:szCs w:val="24"/>
        </w:rPr>
        <w:t>inmarsat</w:t>
      </w:r>
      <w:proofErr w:type="spellEnd"/>
      <w:r w:rsidRPr="004478C9">
        <w:rPr>
          <w:sz w:val="24"/>
          <w:szCs w:val="24"/>
        </w:rPr>
        <w:t>, κ.λπ.</w:t>
      </w:r>
    </w:p>
    <w:p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 xml:space="preserve">Σημειώνεται ότι στο παρεχόμενο προς συμπλήρωση σχόλιο, ο </w:t>
      </w:r>
      <w:proofErr w:type="spellStart"/>
      <w:r w:rsidRPr="0054500F">
        <w:rPr>
          <w:sz w:val="24"/>
          <w:szCs w:val="24"/>
        </w:rPr>
        <w:t>πάροχος</w:t>
      </w:r>
      <w:proofErr w:type="spellEnd"/>
      <w:r w:rsidRPr="0054500F">
        <w:rPr>
          <w:sz w:val="24"/>
          <w:szCs w:val="24"/>
        </w:rPr>
        <w:t xml:space="preserve"> πρέπει να διευκρινίσει τους τύπους κλήσεων, των οποίων τα έσοδα θα συμπεριλάβει στην </w:t>
      </w:r>
      <w:r w:rsidRPr="0054500F">
        <w:rPr>
          <w:sz w:val="24"/>
          <w:szCs w:val="24"/>
        </w:rPr>
        <w:t>1.13.</w:t>
      </w:r>
    </w:p>
    <w:p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 xml:space="preserve">Διευκρινίζεται ότι οι ερωτήσεις αφορούν το σύνολο των λιανικών εσόδων του </w:t>
      </w:r>
      <w:proofErr w:type="spellStart"/>
      <w:r w:rsidRPr="004478C9">
        <w:rPr>
          <w:sz w:val="24"/>
          <w:szCs w:val="24"/>
        </w:rPr>
        <w:t>παρόχου</w:t>
      </w:r>
      <w:proofErr w:type="spellEnd"/>
      <w:r w:rsidRPr="004478C9">
        <w:rPr>
          <w:sz w:val="24"/>
          <w:szCs w:val="24"/>
        </w:rPr>
        <w:t xml:space="preserve"> από την παροχή υπηρεσιών τηλεφωνίας εξαιρουμένων των αντίστοιχων εσόδων του από τους συνδρομητές του.</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w:t>
      </w:r>
      <w:proofErr w:type="spellStart"/>
      <w:r w:rsidRPr="004478C9">
        <w:rPr>
          <w:sz w:val="24"/>
          <w:szCs w:val="24"/>
        </w:rPr>
        <w:t>παρόχου</w:t>
      </w:r>
      <w:proofErr w:type="spellEnd"/>
      <w:r w:rsidRPr="004478C9">
        <w:rPr>
          <w:sz w:val="24"/>
          <w:szCs w:val="24"/>
        </w:rPr>
        <w:t xml:space="preserve">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w:t>
      </w:r>
      <w:r w:rsidRPr="004478C9">
        <w:rPr>
          <w:sz w:val="24"/>
          <w:szCs w:val="24"/>
        </w:rPr>
        <w:t xml:space="preserve">έσοδα που αναφέρονται στις γραμμές </w:t>
      </w:r>
      <w:r>
        <w:rPr>
          <w:sz w:val="24"/>
          <w:szCs w:val="24"/>
        </w:rPr>
        <w:t>1.15-1.18</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xml:space="preserve">: </w:t>
      </w:r>
      <w:r w:rsidR="009F776C">
        <w:rPr>
          <w:sz w:val="24"/>
          <w:szCs w:val="24"/>
        </w:rPr>
        <w:t>Π</w:t>
      </w:r>
      <w:r w:rsidRPr="004478C9">
        <w:rPr>
          <w:sz w:val="24"/>
          <w:szCs w:val="24"/>
        </w:rPr>
        <w:t>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w:t>
      </w:r>
      <w:proofErr w:type="spellStart"/>
      <w:r w:rsidRPr="004478C9">
        <w:rPr>
          <w:sz w:val="24"/>
          <w:szCs w:val="24"/>
        </w:rPr>
        <w:t>παρόχου</w:t>
      </w:r>
      <w:proofErr w:type="spellEnd"/>
      <w:r w:rsidRPr="004478C9">
        <w:rPr>
          <w:sz w:val="24"/>
          <w:szCs w:val="24"/>
        </w:rPr>
        <w:t xml:space="preserve"> από την χρήση των δικών του καρτών για κλήσεις σε αριθμούς 807.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Επίσης, πρέπει να δοθούν τα λιανικά έσοδα για όλες τις κλήσεις ανεξάρτητα από το δίκτυο τερματισμού.</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πρέπει να διευκρινίσει τους τύπους εσόδων τα οποία θα συμπεριλάβει </w:t>
      </w:r>
      <w:r>
        <w:rPr>
          <w:sz w:val="24"/>
          <w:szCs w:val="24"/>
        </w:rPr>
        <w:t>εδώ</w:t>
      </w:r>
      <w:r w:rsidRPr="004478C9">
        <w:rPr>
          <w:sz w:val="24"/>
          <w:szCs w:val="24"/>
        </w:rPr>
        <w:t>.</w:t>
      </w:r>
    </w:p>
    <w:p w:rsidR="00683848" w:rsidRPr="0052314F" w:rsidRDefault="00683848" w:rsidP="00683848">
      <w:pPr>
        <w:pStyle w:val="a4"/>
        <w:spacing w:after="120" w:line="264" w:lineRule="auto"/>
        <w:ind w:left="426"/>
        <w:contextualSpacing w:val="0"/>
        <w:jc w:val="both"/>
        <w:rPr>
          <w:sz w:val="24"/>
          <w:szCs w:val="24"/>
          <w:highlight w:val="yellow"/>
        </w:rPr>
      </w:pPr>
    </w:p>
    <w:p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υπηρεσιών πρόσβαση</w:t>
      </w:r>
      <w:r>
        <w:rPr>
          <w:b/>
          <w:sz w:val="24"/>
          <w:szCs w:val="24"/>
        </w:rPr>
        <w:t>ς στο διαδίκτυο σε σταθερή θέση</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 xml:space="preserve">Τα ζητούμενα λιανικά </w:t>
      </w:r>
      <w:r w:rsidRPr="004478C9">
        <w:rPr>
          <w:sz w:val="24"/>
          <w:szCs w:val="24"/>
        </w:rPr>
        <w:t>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πρέπει να εξαιρεθούν</w:t>
      </w:r>
      <w:r w:rsidRPr="004478C9">
        <w:t>.</w:t>
      </w:r>
    </w:p>
    <w:p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 xml:space="preserve">Να μη συμπεριληφθούν έσοδα από υπηρεσίες Web </w:t>
      </w:r>
      <w:proofErr w:type="spellStart"/>
      <w:r w:rsidRPr="004478C9">
        <w:rPr>
          <w:sz w:val="24"/>
          <w:szCs w:val="24"/>
        </w:rPr>
        <w:t>Hosting</w:t>
      </w:r>
      <w:proofErr w:type="spellEnd"/>
      <w:r w:rsidRPr="004478C9">
        <w:rPr>
          <w:sz w:val="24"/>
          <w:szCs w:val="24"/>
        </w:rPr>
        <w:t xml:space="preserve">, πωλήσεις </w:t>
      </w:r>
      <w:proofErr w:type="spellStart"/>
      <w:r w:rsidRPr="004478C9">
        <w:rPr>
          <w:sz w:val="24"/>
          <w:szCs w:val="24"/>
        </w:rPr>
        <w:t>PCs</w:t>
      </w:r>
      <w:proofErr w:type="spellEnd"/>
      <w:r w:rsidRPr="004478C9">
        <w:rPr>
          <w:sz w:val="24"/>
          <w:szCs w:val="24"/>
        </w:rPr>
        <w:t xml:space="preserve">, </w:t>
      </w:r>
      <w:proofErr w:type="spellStart"/>
      <w:r w:rsidRPr="004478C9">
        <w:rPr>
          <w:sz w:val="24"/>
          <w:szCs w:val="24"/>
        </w:rPr>
        <w:t>portals</w:t>
      </w:r>
      <w:proofErr w:type="spellEnd"/>
      <w:r w:rsidRPr="004478C9">
        <w:rPr>
          <w:sz w:val="24"/>
          <w:szCs w:val="24"/>
        </w:rPr>
        <w:t>, διαφήμιση κ.λπ.)</w:t>
      </w:r>
    </w:p>
    <w:p w:rsidR="00683848" w:rsidRPr="00E86BE8" w:rsidRDefault="00683848" w:rsidP="00E86BE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 xml:space="preserve">Η ενότητα αφορά </w:t>
      </w:r>
      <w:r>
        <w:rPr>
          <w:sz w:val="24"/>
          <w:szCs w:val="24"/>
        </w:rPr>
        <w:t xml:space="preserve">σε </w:t>
      </w:r>
      <w:r w:rsidRPr="004478C9">
        <w:rPr>
          <w:sz w:val="24"/>
          <w:szCs w:val="24"/>
        </w:rPr>
        <w:t xml:space="preserve">όλα τα λιανικά έσοδα του </w:t>
      </w:r>
      <w:proofErr w:type="spellStart"/>
      <w:r w:rsidRPr="004478C9">
        <w:rPr>
          <w:sz w:val="24"/>
          <w:szCs w:val="24"/>
        </w:rPr>
        <w:t>παρόχου</w:t>
      </w:r>
      <w:proofErr w:type="spellEnd"/>
      <w:r w:rsidRPr="004478C9">
        <w:rPr>
          <w:sz w:val="24"/>
          <w:szCs w:val="24"/>
        </w:rPr>
        <w:t xml:space="preserve"> για την παροχή πρόσβασης στο διαδίκτυο σε σταθερή θέση, ανεξάρτητα από τον τρόπο τιμολόγησης αυτής της υπηρεσίας. Οπότε,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την παροχή πρόσβασης στο διαδίκτυο με άλλες υπηρεσίες, ο </w:t>
      </w:r>
      <w:proofErr w:type="spellStart"/>
      <w:r w:rsidRPr="004478C9">
        <w:rPr>
          <w:sz w:val="24"/>
          <w:szCs w:val="24"/>
        </w:rPr>
        <w:t>πάροχος</w:t>
      </w:r>
      <w:proofErr w:type="spellEnd"/>
      <w:r w:rsidRPr="004478C9">
        <w:rPr>
          <w:sz w:val="24"/>
          <w:szCs w:val="24"/>
        </w:rPr>
        <w:t xml:space="preserve">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rsidR="00A35DC2" w:rsidRPr="00820648" w:rsidRDefault="00CB0C4D" w:rsidP="00E86BE8">
      <w:pPr>
        <w:pStyle w:val="a4"/>
        <w:numPr>
          <w:ilvl w:val="0"/>
          <w:numId w:val="17"/>
        </w:numPr>
        <w:tabs>
          <w:tab w:val="left" w:pos="426"/>
        </w:tabs>
        <w:spacing w:after="120" w:line="264" w:lineRule="auto"/>
        <w:ind w:left="426" w:hanging="426"/>
        <w:contextualSpacing w:val="0"/>
        <w:jc w:val="both"/>
        <w:rPr>
          <w:sz w:val="24"/>
          <w:szCs w:val="24"/>
          <w:u w:val="single"/>
        </w:rPr>
      </w:pPr>
      <w:r w:rsidRPr="00820648">
        <w:rPr>
          <w:rFonts w:ascii="Tahoma" w:hAnsi="Tahoma" w:cs="Tahoma"/>
        </w:rPr>
        <w:t>Σ</w:t>
      </w:r>
      <w:r w:rsidR="00A35DC2" w:rsidRPr="00820648">
        <w:rPr>
          <w:rFonts w:ascii="Tahoma" w:hAnsi="Tahoma" w:cs="Tahoma"/>
        </w:rPr>
        <w:t xml:space="preserve">την ερώτηση Β.2.5 (λιανικό έσοδο από υπηρεσίες πρόσβασης στο διαδίκτυο, ‘από λοιπές συνδέσεις’) </w:t>
      </w:r>
      <w:r w:rsidR="009F776C" w:rsidRPr="00820648">
        <w:rPr>
          <w:rFonts w:ascii="Tahoma" w:hAnsi="Tahoma" w:cs="Tahoma"/>
        </w:rPr>
        <w:t xml:space="preserve">πρέπει να </w:t>
      </w:r>
      <w:r w:rsidR="00A35DC2" w:rsidRPr="00820648">
        <w:rPr>
          <w:rFonts w:ascii="Tahoma" w:hAnsi="Tahoma" w:cs="Tahoma"/>
        </w:rPr>
        <w:t xml:space="preserve">καταχωρούνται </w:t>
      </w:r>
      <w:r w:rsidR="00A35DC2" w:rsidRPr="00820648">
        <w:rPr>
          <w:rFonts w:ascii="Tahoma" w:hAnsi="Tahoma" w:cs="Tahoma"/>
          <w:u w:val="single"/>
        </w:rPr>
        <w:t>όλα</w:t>
      </w:r>
      <w:r w:rsidR="00A35DC2" w:rsidRPr="00820648">
        <w:rPr>
          <w:rFonts w:ascii="Tahoma" w:hAnsi="Tahoma" w:cs="Tahoma"/>
        </w:rPr>
        <w:t xml:space="preserve"> τα έσοδα πρόσβασης στο διαδίκτυο που παρέχεται από λοιπές συνδέσεις (για το ‘λοιπές’ πρέπει να ληφθούν υπόψη οι συνδέσεις που αναφέρονται στις ερωτήσεις Β.2.2., Β.2.3, Β.2.4).</w:t>
      </w:r>
      <w:r w:rsidR="00E86BE8" w:rsidRPr="00820648">
        <w:rPr>
          <w:rFonts w:ascii="Tahoma" w:hAnsi="Tahoma" w:cs="Tahoma"/>
        </w:rPr>
        <w:t xml:space="preserve"> Επίσης, </w:t>
      </w:r>
      <w:r w:rsidR="00A35DC2" w:rsidRPr="00820648">
        <w:rPr>
          <w:rFonts w:ascii="Tahoma" w:hAnsi="Tahoma" w:cs="Tahoma"/>
        </w:rPr>
        <w:t xml:space="preserve">όπως υποδεικνύει και ο τίτλος της ερώτησης (υπηρεσίες πρόσβασης στο διαδίκτυο), δεν </w:t>
      </w:r>
      <w:r w:rsidR="009F776C" w:rsidRPr="00820648">
        <w:rPr>
          <w:rFonts w:ascii="Tahoma" w:hAnsi="Tahoma" w:cs="Tahoma"/>
        </w:rPr>
        <w:t xml:space="preserve">πρέπει να </w:t>
      </w:r>
      <w:r w:rsidR="00A35DC2" w:rsidRPr="00820648">
        <w:rPr>
          <w:rFonts w:ascii="Tahoma" w:hAnsi="Tahoma" w:cs="Tahoma"/>
        </w:rPr>
        <w:t>καταχωρούνται εδώ</w:t>
      </w:r>
      <w:r w:rsidR="009F776C" w:rsidRPr="00820648">
        <w:rPr>
          <w:rFonts w:ascii="Tahoma" w:hAnsi="Tahoma" w:cs="Tahoma"/>
        </w:rPr>
        <w:t>,</w:t>
      </w:r>
      <w:r w:rsidR="00A35DC2" w:rsidRPr="00820648">
        <w:rPr>
          <w:rFonts w:ascii="Tahoma" w:hAnsi="Tahoma" w:cs="Tahoma"/>
        </w:rPr>
        <w:t xml:space="preserve"> έσοδα μισθωμένων γραμμών που χρησιμοποιούνται για μεταφορά δεδομένων.</w:t>
      </w:r>
    </w:p>
    <w:p w:rsidR="00683848" w:rsidRPr="004478C9" w:rsidRDefault="00683848" w:rsidP="00683848">
      <w:pPr>
        <w:pStyle w:val="a4"/>
        <w:tabs>
          <w:tab w:val="left" w:pos="426"/>
        </w:tabs>
        <w:spacing w:after="120" w:line="264" w:lineRule="auto"/>
        <w:ind w:left="426"/>
        <w:contextualSpacing w:val="0"/>
        <w:jc w:val="both"/>
        <w:rPr>
          <w:sz w:val="24"/>
          <w:szCs w:val="24"/>
          <w:u w:val="single"/>
        </w:rPr>
      </w:pPr>
    </w:p>
    <w:p w:rsidR="00683848" w:rsidRPr="004478C9" w:rsidRDefault="00683848" w:rsidP="00683848">
      <w:pPr>
        <w:pStyle w:val="3"/>
        <w:rPr>
          <w:strike/>
        </w:rPr>
      </w:pPr>
      <w:bookmarkStart w:id="28" w:name="_Toc424657864"/>
      <w:bookmarkStart w:id="29" w:name="_Toc536715022"/>
      <w:r w:rsidRPr="004478C9">
        <w:t>Β</w:t>
      </w:r>
      <w:bookmarkEnd w:id="28"/>
      <w:r>
        <w:t xml:space="preserve">. </w:t>
      </w:r>
      <w:r w:rsidRPr="00C234F2">
        <w:t>Λιανική εξερχόμενη κίνηση</w:t>
      </w:r>
      <w:bookmarkEnd w:id="29"/>
    </w:p>
    <w:p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w:t>
      </w:r>
      <w:r w:rsidRPr="004478C9">
        <w:rPr>
          <w:sz w:val="24"/>
          <w:szCs w:val="24"/>
        </w:rPr>
        <w:t xml:space="preserve">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w:t>
      </w:r>
      <w:proofErr w:type="spellStart"/>
      <w:r w:rsidRPr="004478C9">
        <w:rPr>
          <w:sz w:val="24"/>
          <w:szCs w:val="24"/>
        </w:rPr>
        <w:t>πάροχος</w:t>
      </w:r>
      <w:proofErr w:type="spellEnd"/>
      <w:r w:rsidRPr="004478C9">
        <w:rPr>
          <w:sz w:val="24"/>
          <w:szCs w:val="24"/>
        </w:rPr>
        <w:t xml:space="preserve"> (όπως αυτοί ορίζονται στο σημείο ‘Ορισμοί και Διευκρινίσεις’).</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w:t>
      </w:r>
      <w:r w:rsidRPr="004478C9">
        <w:rPr>
          <w:sz w:val="24"/>
          <w:szCs w:val="24"/>
        </w:rPr>
        <w:t xml:space="preserve">του </w:t>
      </w:r>
      <w:proofErr w:type="spellStart"/>
      <w:r w:rsidRPr="004478C9">
        <w:rPr>
          <w:sz w:val="24"/>
          <w:szCs w:val="24"/>
        </w:rPr>
        <w:t>παρόχου</w:t>
      </w:r>
      <w:proofErr w:type="spellEnd"/>
      <w:r w:rsidRPr="004478C9">
        <w:rPr>
          <w:sz w:val="24"/>
          <w:szCs w:val="24"/>
        </w:rPr>
        <w:t xml:space="preserve">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w:t>
      </w:r>
      <w:proofErr w:type="spellStart"/>
      <w:r w:rsidRPr="004478C9">
        <w:rPr>
          <w:sz w:val="24"/>
          <w:szCs w:val="24"/>
        </w:rPr>
        <w:t>παρόχου</w:t>
      </w:r>
      <w:proofErr w:type="spellEnd"/>
      <w:r w:rsidRPr="004478C9">
        <w:rPr>
          <w:sz w:val="24"/>
          <w:szCs w:val="24"/>
        </w:rPr>
        <w:t xml:space="preserve"> </w:t>
      </w:r>
    </w:p>
    <w:p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Οι στήλες αφορούν σε όλη την κίνηση των συνδρομητών του </w:t>
      </w:r>
      <w:proofErr w:type="spellStart"/>
      <w:r w:rsidRPr="001A64DF">
        <w:rPr>
          <w:sz w:val="24"/>
          <w:szCs w:val="24"/>
        </w:rPr>
        <w:t>παρόχου</w:t>
      </w:r>
      <w:proofErr w:type="spellEnd"/>
      <w:r w:rsidRPr="001A64DF">
        <w:rPr>
          <w:sz w:val="24"/>
          <w:szCs w:val="24"/>
        </w:rPr>
        <w:t>,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Η κίνηση ζητείται διαχωρισμένη (α) σε κίνηση από τους άμεσα Συνδεδεμένους συνδρομητές</w:t>
      </w:r>
      <w:r w:rsidRPr="001A64DF">
        <w:rPr>
          <w:b/>
          <w:sz w:val="24"/>
          <w:szCs w:val="24"/>
        </w:rPr>
        <w:t xml:space="preserve"> (στήλη «από Άμεσα Συνδεδεμένους συνδρομητές»)</w:t>
      </w:r>
      <w:r w:rsidRPr="001A64DF">
        <w:rPr>
          <w:sz w:val="24"/>
          <w:szCs w:val="24"/>
        </w:rPr>
        <w:t xml:space="preserve">, και (β) σε κίνηση από τους έμμεσα Συνδεδεμένους συνδρομητές (στήλη </w:t>
      </w:r>
      <w:r w:rsidRPr="001A64DF">
        <w:rPr>
          <w:b/>
          <w:sz w:val="24"/>
          <w:szCs w:val="24"/>
        </w:rPr>
        <w:t>«Από Έμμεσα Συνδεδεμένους συνδρομητές (επιλογή και προεπιλογή φορέα)»)</w:t>
      </w:r>
      <w:r w:rsidRPr="001A64DF">
        <w:rPr>
          <w:sz w:val="24"/>
          <w:szCs w:val="24"/>
        </w:rPr>
        <w:t>. Για τους ορισμούς του άμεσα και έμμεσα συνδεδεμένου συνδρομητή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Στη</w:t>
      </w:r>
      <w:r w:rsidRPr="001A64DF">
        <w:rPr>
          <w:b/>
          <w:sz w:val="24"/>
          <w:szCs w:val="24"/>
        </w:rPr>
        <w:t xml:space="preserve"> στήλη «από Άμεσα Συνδεδεμένους </w:t>
      </w:r>
      <w:r w:rsidRPr="001A64DF">
        <w:rPr>
          <w:b/>
          <w:sz w:val="24"/>
          <w:szCs w:val="24"/>
        </w:rPr>
        <w:t xml:space="preserve">συνδρομητές» </w:t>
      </w:r>
      <w:r w:rsidRPr="001A64DF">
        <w:rPr>
          <w:sz w:val="24"/>
          <w:szCs w:val="24"/>
        </w:rPr>
        <w:t xml:space="preserve">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εφόσον υφίσταται τέτοια. Για τον ορισμό αυτών των συνδρομών, βλ. Ορισμοί και Διευκρινίσεις’.</w:t>
      </w:r>
    </w:p>
    <w:p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Η στήλη «Σύνολο» υπολογίζει το άθροισμα των προηγούμενων δύο στηλών ανά γραμμή και αφορά στο σύνολο της λιανικής εξερχόμενης κίνησης των συνδρομητών του </w:t>
      </w:r>
      <w:proofErr w:type="spellStart"/>
      <w:r w:rsidRPr="001A64DF">
        <w:rPr>
          <w:sz w:val="24"/>
          <w:szCs w:val="24"/>
        </w:rPr>
        <w:t>παρόχου</w:t>
      </w:r>
      <w:proofErr w:type="spellEnd"/>
      <w:r w:rsidRPr="001A64DF">
        <w:rPr>
          <w:sz w:val="24"/>
          <w:szCs w:val="24"/>
        </w:rPr>
        <w:t xml:space="preserve"> (οπότε συμπεριλαμβάνει την κίνηση </w:t>
      </w:r>
      <w:proofErr w:type="spellStart"/>
      <w:r w:rsidRPr="001A64DF">
        <w:rPr>
          <w:sz w:val="24"/>
          <w:szCs w:val="24"/>
        </w:rPr>
        <w:t>Managed</w:t>
      </w:r>
      <w:proofErr w:type="spellEnd"/>
      <w:r w:rsidRPr="001A64DF">
        <w:rPr>
          <w:sz w:val="24"/>
          <w:szCs w:val="24"/>
        </w:rPr>
        <w:t xml:space="preserve"> </w:t>
      </w:r>
      <w:proofErr w:type="spellStart"/>
      <w:r w:rsidRPr="001A64DF">
        <w:rPr>
          <w:sz w:val="24"/>
          <w:szCs w:val="24"/>
        </w:rPr>
        <w:t>VoIP</w:t>
      </w:r>
      <w:proofErr w:type="spellEnd"/>
      <w:r w:rsidRPr="001A64DF">
        <w:rPr>
          <w:sz w:val="24"/>
          <w:szCs w:val="24"/>
        </w:rPr>
        <w:t>, εφόσον υφίσταται).</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στήλη </w:t>
      </w:r>
      <w:r>
        <w:rPr>
          <w:sz w:val="24"/>
          <w:szCs w:val="24"/>
        </w:rPr>
        <w:t>«</w:t>
      </w:r>
      <w:r w:rsidRPr="00C10E40">
        <w:rPr>
          <w:sz w:val="24"/>
          <w:szCs w:val="24"/>
        </w:rPr>
        <w:t xml:space="preserve">Κίνηση αποκλειστικά </w:t>
      </w:r>
      <w:proofErr w:type="spellStart"/>
      <w:r w:rsidRPr="00C10E40">
        <w:rPr>
          <w:sz w:val="24"/>
          <w:szCs w:val="24"/>
        </w:rPr>
        <w:t>Managed</w:t>
      </w:r>
      <w:proofErr w:type="spellEnd"/>
      <w:r w:rsidRPr="00C10E40">
        <w:rPr>
          <w:sz w:val="24"/>
          <w:szCs w:val="24"/>
        </w:rPr>
        <w:t xml:space="preserve"> </w:t>
      </w:r>
      <w:proofErr w:type="spellStart"/>
      <w:r w:rsidRPr="00C10E40">
        <w:rPr>
          <w:sz w:val="24"/>
          <w:szCs w:val="24"/>
        </w:rPr>
        <w:t>VoIP</w:t>
      </w:r>
      <w:proofErr w:type="spellEnd"/>
      <w:r>
        <w:rPr>
          <w:sz w:val="24"/>
          <w:szCs w:val="24"/>
        </w:rPr>
        <w:t xml:space="preserve">» </w:t>
      </w:r>
      <w:r w:rsidRPr="004478C9">
        <w:rPr>
          <w:sz w:val="24"/>
          <w:szCs w:val="24"/>
        </w:rPr>
        <w:t xml:space="preserve">πρέπει να δοθεί το υποσύνολο της στήλης </w:t>
      </w:r>
      <w:r>
        <w:rPr>
          <w:sz w:val="24"/>
          <w:szCs w:val="24"/>
        </w:rPr>
        <w:t>«Σύνολο»</w:t>
      </w:r>
      <w:r w:rsidRPr="004478C9">
        <w:rPr>
          <w:sz w:val="24"/>
          <w:szCs w:val="24"/>
        </w:rPr>
        <w:t xml:space="preserve"> που αφορά αποκλειστικά </w:t>
      </w:r>
      <w:r>
        <w:rPr>
          <w:sz w:val="24"/>
          <w:szCs w:val="24"/>
        </w:rPr>
        <w:t>σ</w:t>
      </w:r>
      <w:r w:rsidRPr="004478C9">
        <w:rPr>
          <w:sz w:val="24"/>
          <w:szCs w:val="24"/>
        </w:rPr>
        <w:t xml:space="preserve">τη λιανική εξερχόμενη κίνηση του </w:t>
      </w:r>
      <w:proofErr w:type="spellStart"/>
      <w:r w:rsidRPr="004478C9">
        <w:rPr>
          <w:sz w:val="24"/>
          <w:szCs w:val="24"/>
        </w:rPr>
        <w:t>παρόχου</w:t>
      </w:r>
      <w:proofErr w:type="spellEnd"/>
      <w:r w:rsidRPr="004478C9">
        <w:rPr>
          <w:sz w:val="24"/>
          <w:szCs w:val="24"/>
        </w:rPr>
        <w:t xml:space="preserve"> από συνδρομές </w:t>
      </w:r>
      <w:r w:rsidRPr="004478C9">
        <w:rPr>
          <w:sz w:val="24"/>
          <w:szCs w:val="24"/>
          <w:lang w:val="en-US"/>
        </w:rPr>
        <w:t>Managed</w:t>
      </w:r>
      <w:r w:rsidRPr="004478C9">
        <w:rPr>
          <w:sz w:val="24"/>
          <w:szCs w:val="24"/>
        </w:rPr>
        <w:t xml:space="preserve"> </w:t>
      </w:r>
      <w:r w:rsidRPr="004478C9">
        <w:rPr>
          <w:sz w:val="24"/>
          <w:szCs w:val="24"/>
          <w:lang w:val="en-US"/>
        </w:rPr>
        <w:t>VoIP</w:t>
      </w:r>
      <w:r w:rsidRPr="004478C9">
        <w:rPr>
          <w:sz w:val="24"/>
          <w:szCs w:val="24"/>
        </w:rPr>
        <w:t>, εφόσον υφίσταται.</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009F776C">
        <w:rPr>
          <w:sz w:val="24"/>
          <w:szCs w:val="24"/>
        </w:rPr>
        <w:t>Π</w:t>
      </w:r>
      <w:r w:rsidRPr="004478C9">
        <w:rPr>
          <w:sz w:val="24"/>
          <w:szCs w:val="24"/>
        </w:rPr>
        <w:t>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πρέπει να συμπεριληφθεί όλη η εξερχόμενη κίνηση ανεξάρτητα από το δίκτυο τερματισμού.</w:t>
      </w:r>
    </w:p>
    <w:p w:rsidR="00683848" w:rsidRPr="0041753F" w:rsidRDefault="00683848" w:rsidP="0054500F">
      <w:pPr>
        <w:spacing w:after="120" w:line="264" w:lineRule="auto"/>
        <w:ind w:left="720"/>
        <w:jc w:val="both"/>
        <w:rPr>
          <w:sz w:val="24"/>
          <w:szCs w:val="24"/>
        </w:rPr>
      </w:pPr>
      <w:r w:rsidRPr="004478C9">
        <w:rPr>
          <w:sz w:val="24"/>
          <w:szCs w:val="24"/>
        </w:rPr>
        <w:t>Διευκρινίζεται ότι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 xml:space="preserve">από Δικές σας κάρτες προπληρωμένου </w:t>
      </w:r>
      <w:r w:rsidRPr="00C10E40">
        <w:rPr>
          <w:b/>
          <w:sz w:val="24"/>
          <w:szCs w:val="24"/>
        </w:rPr>
        <w:t>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πρέπει να καταχωρηθούν κλήσεις 807, και μάλιστα οι κλήσεις 807 που προέρχονται από κάρτες του ίδιου του </w:t>
      </w:r>
      <w:proofErr w:type="spellStart"/>
      <w:r w:rsidRPr="004478C9">
        <w:rPr>
          <w:sz w:val="24"/>
          <w:szCs w:val="24"/>
        </w:rPr>
        <w:t>παρόχου</w:t>
      </w:r>
      <w:proofErr w:type="spellEnd"/>
      <w:r w:rsidRPr="004478C9">
        <w:rPr>
          <w:sz w:val="24"/>
          <w:szCs w:val="24"/>
        </w:rPr>
        <w:t xml:space="preserve">.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w:t>
      </w:r>
      <w:proofErr w:type="spellStart"/>
      <w:r w:rsidRPr="004478C9">
        <w:rPr>
          <w:sz w:val="24"/>
          <w:szCs w:val="24"/>
        </w:rPr>
        <w:t>παρόχου</w:t>
      </w:r>
      <w:proofErr w:type="spellEnd"/>
      <w:r w:rsidRPr="004478C9">
        <w:rPr>
          <w:sz w:val="24"/>
          <w:szCs w:val="24"/>
        </w:rPr>
        <w:t xml:space="preserve">. Επίσης, πρέπει να συμπεριληφθεί όλη η εξερχόμενη κίνηση από τις κάρτες του </w:t>
      </w:r>
      <w:proofErr w:type="spellStart"/>
      <w:r w:rsidRPr="004478C9">
        <w:rPr>
          <w:sz w:val="24"/>
          <w:szCs w:val="24"/>
        </w:rPr>
        <w:t>παρόχου</w:t>
      </w:r>
      <w:proofErr w:type="spellEnd"/>
      <w:r w:rsidRPr="004478C9">
        <w:rPr>
          <w:sz w:val="24"/>
          <w:szCs w:val="24"/>
        </w:rPr>
        <w:t xml:space="preserve"> ανεξάρτητα από το δίκτυο τερματισμού.</w:t>
      </w:r>
    </w:p>
    <w:p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πρέπει να υπάρχει αντιστοιχία </w:t>
      </w:r>
      <w:r w:rsidRPr="004478C9">
        <w:rPr>
          <w:sz w:val="24"/>
          <w:szCs w:val="24"/>
        </w:rPr>
        <w:t xml:space="preserve">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w:t>
      </w:r>
      <w:proofErr w:type="spellStart"/>
      <w:r w:rsidRPr="004478C9">
        <w:rPr>
          <w:sz w:val="24"/>
          <w:szCs w:val="24"/>
        </w:rPr>
        <w:t>πάροχος</w:t>
      </w:r>
      <w:proofErr w:type="spellEnd"/>
      <w:r w:rsidRPr="004478C9">
        <w:rPr>
          <w:sz w:val="24"/>
          <w:szCs w:val="24"/>
        </w:rPr>
        <w:t xml:space="preserve"> πρέπει να καταχωρήσει το σύνολο της αντίστοιχης κίνησης (δηλ. το άθροισμα της κίνησης </w:t>
      </w:r>
      <w:r w:rsidRPr="004478C9">
        <w:rPr>
          <w:sz w:val="24"/>
          <w:szCs w:val="24"/>
        </w:rPr>
        <w:t xml:space="preserve">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τρεις πρώτες στήλες, υ</w:t>
      </w:r>
      <w:r w:rsidRPr="004478C9">
        <w:rPr>
          <w:sz w:val="24"/>
          <w:szCs w:val="24"/>
        </w:rPr>
        <w:t xml:space="preserve">πολογίζεται </w:t>
      </w:r>
      <w:r>
        <w:rPr>
          <w:sz w:val="24"/>
          <w:szCs w:val="24"/>
        </w:rPr>
        <w:t xml:space="preserve">ανά στήλη </w:t>
      </w:r>
      <w:r w:rsidRPr="004478C9">
        <w:rPr>
          <w:sz w:val="24"/>
          <w:szCs w:val="24"/>
        </w:rPr>
        <w:t xml:space="preserve">το σύνολο της κίνησης των επόμενων γραμμών, δηλ. των γραμμών </w:t>
      </w:r>
      <w:r>
        <w:rPr>
          <w:sz w:val="24"/>
          <w:szCs w:val="24"/>
        </w:rPr>
        <w:t>Β.1.7-Β.1.11</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στήλες «</w:t>
      </w:r>
      <w:r w:rsidRPr="00F30613">
        <w:rPr>
          <w:sz w:val="24"/>
          <w:szCs w:val="24"/>
        </w:rPr>
        <w:t xml:space="preserve">Κίνηση αποκλειστικά </w:t>
      </w:r>
      <w:proofErr w:type="spellStart"/>
      <w:r w:rsidRPr="00F30613">
        <w:rPr>
          <w:sz w:val="24"/>
          <w:szCs w:val="24"/>
        </w:rPr>
        <w:t>Managed</w:t>
      </w:r>
      <w:proofErr w:type="spellEnd"/>
      <w:r w:rsidRPr="00F30613">
        <w:rPr>
          <w:sz w:val="24"/>
          <w:szCs w:val="24"/>
        </w:rPr>
        <w:t xml:space="preserve"> </w:t>
      </w:r>
      <w:proofErr w:type="spellStart"/>
      <w:r w:rsidRPr="00F30613">
        <w:rPr>
          <w:sz w:val="24"/>
          <w:szCs w:val="24"/>
        </w:rPr>
        <w:t>VoIP</w:t>
      </w:r>
      <w:proofErr w:type="spellEnd"/>
      <w:r>
        <w:rPr>
          <w:sz w:val="24"/>
          <w:szCs w:val="24"/>
        </w:rPr>
        <w:t>» και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w:t>
      </w:r>
      <w:proofErr w:type="spellStart"/>
      <w:r w:rsidRPr="004478C9">
        <w:rPr>
          <w:sz w:val="24"/>
          <w:szCs w:val="24"/>
        </w:rPr>
        <w:t>πάροχος</w:t>
      </w:r>
      <w:proofErr w:type="spellEnd"/>
      <w:r w:rsidRPr="004478C9">
        <w:rPr>
          <w:sz w:val="24"/>
          <w:szCs w:val="24"/>
        </w:rPr>
        <w:t xml:space="preserve"> πρέπει να καταχωρήσει το άθροισμα της κίνησης που αφορά τους τύπους κλήσεων που περιγράφονται στις γραμμές </w:t>
      </w:r>
      <w:r>
        <w:rPr>
          <w:sz w:val="24"/>
          <w:szCs w:val="24"/>
        </w:rPr>
        <w:t>Β.1.7-Β.1.11</w:t>
      </w:r>
      <w:r w:rsidRPr="004478C9">
        <w:rPr>
          <w:sz w:val="24"/>
          <w:szCs w:val="24"/>
        </w:rPr>
        <w:t>.</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proofErr w:type="spellStart"/>
      <w:r w:rsidR="00C33F4B">
        <w:rPr>
          <w:sz w:val="24"/>
          <w:szCs w:val="24"/>
        </w:rPr>
        <w:t>πολυμεσικής</w:t>
      </w:r>
      <w:proofErr w:type="spellEnd"/>
      <w:r w:rsidR="00C33F4B">
        <w:rPr>
          <w:sz w:val="24"/>
          <w:szCs w:val="24"/>
        </w:rPr>
        <w:t xml:space="preserve"> πληροφόρησης</w:t>
      </w:r>
      <w:r w:rsidR="00C33F4B" w:rsidRPr="00C33F4B">
        <w:rPr>
          <w:sz w:val="24"/>
          <w:szCs w:val="24"/>
        </w:rPr>
        <w:t>.</w:t>
      </w:r>
    </w:p>
    <w:p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proofErr w:type="spellStart"/>
      <w:r w:rsidRPr="001A64DF">
        <w:rPr>
          <w:sz w:val="24"/>
          <w:szCs w:val="24"/>
        </w:rPr>
        <w:t>inmarsat</w:t>
      </w:r>
      <w:proofErr w:type="spellEnd"/>
      <w:r w:rsidRPr="004478C9">
        <w:rPr>
          <w:sz w:val="24"/>
          <w:szCs w:val="24"/>
        </w:rPr>
        <w:t>, κ.λπ.</w:t>
      </w:r>
    </w:p>
    <w:p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w:t>
      </w:r>
      <w:proofErr w:type="spellStart"/>
      <w:r w:rsidRPr="004478C9">
        <w:rPr>
          <w:sz w:val="24"/>
          <w:szCs w:val="24"/>
        </w:rPr>
        <w:t>πάροχος</w:t>
      </w:r>
      <w:proofErr w:type="spellEnd"/>
      <w:r w:rsidRPr="004478C9">
        <w:rPr>
          <w:sz w:val="24"/>
          <w:szCs w:val="24"/>
        </w:rPr>
        <w:t xml:space="preserve"> πρέπει να διευκρινίσει τους τύπους κλήσεων, των οποίων την κίνηση θα συμπεριλάβει </w:t>
      </w:r>
      <w:r w:rsidRPr="004478C9">
        <w:rPr>
          <w:sz w:val="24"/>
          <w:szCs w:val="24"/>
        </w:rPr>
        <w:t xml:space="preserve">στην </w:t>
      </w:r>
      <w:r w:rsidRPr="00F30613">
        <w:rPr>
          <w:sz w:val="24"/>
          <w:szCs w:val="24"/>
        </w:rPr>
        <w:t>Β.1.1</w:t>
      </w:r>
      <w:r>
        <w:rPr>
          <w:sz w:val="24"/>
          <w:szCs w:val="24"/>
        </w:rPr>
        <w:t>1</w:t>
      </w:r>
      <w:r w:rsidRPr="004478C9">
        <w:rPr>
          <w:sz w:val="24"/>
          <w:szCs w:val="24"/>
        </w:rPr>
        <w:t>.</w:t>
      </w:r>
    </w:p>
    <w:p w:rsidR="00324A91" w:rsidRDefault="00324A91">
      <w:pPr>
        <w:pStyle w:val="a4"/>
        <w:spacing w:after="120" w:line="264" w:lineRule="auto"/>
        <w:ind w:left="426"/>
        <w:contextualSpacing w:val="0"/>
        <w:jc w:val="both"/>
        <w:rPr>
          <w:sz w:val="24"/>
          <w:szCs w:val="24"/>
        </w:rPr>
      </w:pPr>
    </w:p>
    <w:sectPr w:rsidR="00324A91" w:rsidSect="006B2126">
      <w:footerReference w:type="default" r:id="rId9"/>
      <w:pgSz w:w="11906" w:h="16838"/>
      <w:pgMar w:top="1418" w:right="1474" w:bottom="1418" w:left="147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C164B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610" w:rsidRDefault="00CB4610" w:rsidP="00D1754D">
      <w:pPr>
        <w:spacing w:after="0" w:line="240" w:lineRule="auto"/>
      </w:pPr>
      <w:r>
        <w:separator/>
      </w:r>
    </w:p>
  </w:endnote>
  <w:endnote w:type="continuationSeparator" w:id="0">
    <w:p w:rsidR="00CB4610" w:rsidRDefault="00CB4610"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CB4610" w:rsidRDefault="003753D9">
        <w:pPr>
          <w:pStyle w:val="aa"/>
          <w:jc w:val="right"/>
        </w:pPr>
        <w:fldSimple w:instr=" PAGE   \* MERGEFORMAT ">
          <w:r w:rsidR="00820648">
            <w:rPr>
              <w:noProof/>
            </w:rPr>
            <w:t>2</w:t>
          </w:r>
        </w:fldSimple>
      </w:p>
    </w:sdtContent>
  </w:sdt>
  <w:p w:rsidR="00CB4610" w:rsidRDefault="00CB461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610" w:rsidRDefault="00CB4610" w:rsidP="00D1754D">
      <w:pPr>
        <w:spacing w:after="0" w:line="240" w:lineRule="auto"/>
      </w:pPr>
      <w:r>
        <w:separator/>
      </w:r>
    </w:p>
  </w:footnote>
  <w:footnote w:type="continuationSeparator" w:id="0">
    <w:p w:rsidR="00CB4610" w:rsidRDefault="00CB4610"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6">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9"/>
  </w:num>
  <w:num w:numId="2">
    <w:abstractNumId w:val="32"/>
  </w:num>
  <w:num w:numId="3">
    <w:abstractNumId w:val="31"/>
  </w:num>
  <w:num w:numId="4">
    <w:abstractNumId w:val="19"/>
  </w:num>
  <w:num w:numId="5">
    <w:abstractNumId w:val="26"/>
  </w:num>
  <w:num w:numId="6">
    <w:abstractNumId w:val="9"/>
  </w:num>
  <w:num w:numId="7">
    <w:abstractNumId w:val="7"/>
  </w:num>
  <w:num w:numId="8">
    <w:abstractNumId w:val="16"/>
  </w:num>
  <w:num w:numId="9">
    <w:abstractNumId w:val="33"/>
  </w:num>
  <w:num w:numId="10">
    <w:abstractNumId w:val="28"/>
  </w:num>
  <w:num w:numId="11">
    <w:abstractNumId w:val="13"/>
  </w:num>
  <w:num w:numId="12">
    <w:abstractNumId w:val="20"/>
  </w:num>
  <w:num w:numId="13">
    <w:abstractNumId w:val="14"/>
  </w:num>
  <w:num w:numId="14">
    <w:abstractNumId w:val="24"/>
  </w:num>
  <w:num w:numId="15">
    <w:abstractNumId w:val="5"/>
  </w:num>
  <w:num w:numId="16">
    <w:abstractNumId w:val="30"/>
  </w:num>
  <w:num w:numId="17">
    <w:abstractNumId w:val="23"/>
  </w:num>
  <w:num w:numId="18">
    <w:abstractNumId w:val="21"/>
  </w:num>
  <w:num w:numId="19">
    <w:abstractNumId w:val="11"/>
  </w:num>
  <w:num w:numId="20">
    <w:abstractNumId w:val="25"/>
  </w:num>
  <w:num w:numId="21">
    <w:abstractNumId w:val="22"/>
  </w:num>
  <w:num w:numId="22">
    <w:abstractNumId w:val="10"/>
  </w:num>
  <w:num w:numId="23">
    <w:abstractNumId w:val="8"/>
  </w:num>
  <w:num w:numId="24">
    <w:abstractNumId w:val="6"/>
  </w:num>
  <w:num w:numId="25">
    <w:abstractNumId w:val="4"/>
  </w:num>
  <w:num w:numId="26">
    <w:abstractNumId w:val="18"/>
  </w:num>
  <w:num w:numId="27">
    <w:abstractNumId w:val="12"/>
  </w:num>
  <w:num w:numId="28">
    <w:abstractNumId w:val="15"/>
  </w:num>
  <w:num w:numId="29">
    <w:abstractNumId w:val="3"/>
  </w:num>
  <w:num w:numId="30">
    <w:abstractNumId w:val="17"/>
  </w:num>
  <w:num w:numId="31">
    <w:abstractNumId w:val="2"/>
  </w:num>
  <w:num w:numId="32">
    <w:abstractNumId w:val="27"/>
  </w:num>
  <w:num w:numId="33">
    <w:abstractNumId w:val="0"/>
  </w:num>
  <w:num w:numId="34">
    <w:abstractNumId w:val="1"/>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siamis Giannis">
    <w15:presenceInfo w15:providerId="AD" w15:userId="S-1-5-21-1053044466-855662483-561332275-1073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46081"/>
  </w:hdrShapeDefaults>
  <w:footnotePr>
    <w:footnote w:id="-1"/>
    <w:footnote w:id="0"/>
  </w:footnotePr>
  <w:endnotePr>
    <w:endnote w:id="-1"/>
    <w:endnote w:id="0"/>
  </w:endnotePr>
  <w:compat/>
  <w:rsids>
    <w:rsidRoot w:val="00C52BEB"/>
    <w:rsid w:val="00026CAD"/>
    <w:rsid w:val="00026DEC"/>
    <w:rsid w:val="00026F60"/>
    <w:rsid w:val="0004078B"/>
    <w:rsid w:val="00044727"/>
    <w:rsid w:val="0004744C"/>
    <w:rsid w:val="000635D5"/>
    <w:rsid w:val="0006562E"/>
    <w:rsid w:val="0007545E"/>
    <w:rsid w:val="00082D68"/>
    <w:rsid w:val="00097105"/>
    <w:rsid w:val="000A4BEF"/>
    <w:rsid w:val="000A7C2F"/>
    <w:rsid w:val="000B35B4"/>
    <w:rsid w:val="000C1F69"/>
    <w:rsid w:val="000D289D"/>
    <w:rsid w:val="000E1C85"/>
    <w:rsid w:val="000E1F90"/>
    <w:rsid w:val="000E3C0C"/>
    <w:rsid w:val="000F3F70"/>
    <w:rsid w:val="0010423A"/>
    <w:rsid w:val="00105B4D"/>
    <w:rsid w:val="00122F26"/>
    <w:rsid w:val="00131317"/>
    <w:rsid w:val="00144525"/>
    <w:rsid w:val="00154E7F"/>
    <w:rsid w:val="00157EE7"/>
    <w:rsid w:val="00162B52"/>
    <w:rsid w:val="0016445F"/>
    <w:rsid w:val="001676F4"/>
    <w:rsid w:val="00186D10"/>
    <w:rsid w:val="00191BB0"/>
    <w:rsid w:val="00197AA6"/>
    <w:rsid w:val="00197BCA"/>
    <w:rsid w:val="001A09ED"/>
    <w:rsid w:val="001A210E"/>
    <w:rsid w:val="001A32C1"/>
    <w:rsid w:val="001A5089"/>
    <w:rsid w:val="001A64DF"/>
    <w:rsid w:val="001C2673"/>
    <w:rsid w:val="001C2747"/>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3DC2"/>
    <w:rsid w:val="0020474F"/>
    <w:rsid w:val="002059BC"/>
    <w:rsid w:val="00207CB2"/>
    <w:rsid w:val="002302EA"/>
    <w:rsid w:val="00230474"/>
    <w:rsid w:val="00230EC8"/>
    <w:rsid w:val="00236183"/>
    <w:rsid w:val="002438DE"/>
    <w:rsid w:val="0024447D"/>
    <w:rsid w:val="002450E9"/>
    <w:rsid w:val="0024664B"/>
    <w:rsid w:val="002613BD"/>
    <w:rsid w:val="002622C4"/>
    <w:rsid w:val="002669AE"/>
    <w:rsid w:val="00270806"/>
    <w:rsid w:val="00270965"/>
    <w:rsid w:val="0028187D"/>
    <w:rsid w:val="002A0037"/>
    <w:rsid w:val="002A3AD0"/>
    <w:rsid w:val="002A45BF"/>
    <w:rsid w:val="002A4639"/>
    <w:rsid w:val="002A5E61"/>
    <w:rsid w:val="002B5AEE"/>
    <w:rsid w:val="002B62F3"/>
    <w:rsid w:val="002C2229"/>
    <w:rsid w:val="002C3DBD"/>
    <w:rsid w:val="002D337D"/>
    <w:rsid w:val="002E49C3"/>
    <w:rsid w:val="002E6FA0"/>
    <w:rsid w:val="003029EE"/>
    <w:rsid w:val="00315A50"/>
    <w:rsid w:val="00315CD7"/>
    <w:rsid w:val="0032089D"/>
    <w:rsid w:val="00324A91"/>
    <w:rsid w:val="00330B65"/>
    <w:rsid w:val="00343294"/>
    <w:rsid w:val="00354090"/>
    <w:rsid w:val="00354EE6"/>
    <w:rsid w:val="003631A5"/>
    <w:rsid w:val="003634DD"/>
    <w:rsid w:val="003753D9"/>
    <w:rsid w:val="00391F28"/>
    <w:rsid w:val="003A0E4C"/>
    <w:rsid w:val="003A255E"/>
    <w:rsid w:val="003A5DCB"/>
    <w:rsid w:val="003C55D3"/>
    <w:rsid w:val="003E7B02"/>
    <w:rsid w:val="003F29C8"/>
    <w:rsid w:val="00412863"/>
    <w:rsid w:val="00416DA0"/>
    <w:rsid w:val="0041753F"/>
    <w:rsid w:val="004365D3"/>
    <w:rsid w:val="004478C9"/>
    <w:rsid w:val="00451189"/>
    <w:rsid w:val="0045334C"/>
    <w:rsid w:val="00464043"/>
    <w:rsid w:val="004649CE"/>
    <w:rsid w:val="00470AA7"/>
    <w:rsid w:val="00477C54"/>
    <w:rsid w:val="0049141A"/>
    <w:rsid w:val="00491688"/>
    <w:rsid w:val="004A3F69"/>
    <w:rsid w:val="004C7E86"/>
    <w:rsid w:val="004E77C1"/>
    <w:rsid w:val="004E7D36"/>
    <w:rsid w:val="004F7467"/>
    <w:rsid w:val="0050170E"/>
    <w:rsid w:val="0050189E"/>
    <w:rsid w:val="0050594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9170B"/>
    <w:rsid w:val="005A2356"/>
    <w:rsid w:val="005A4F2F"/>
    <w:rsid w:val="005A5413"/>
    <w:rsid w:val="005C0954"/>
    <w:rsid w:val="005C25FC"/>
    <w:rsid w:val="005C5E49"/>
    <w:rsid w:val="005D1762"/>
    <w:rsid w:val="005D6542"/>
    <w:rsid w:val="005E5227"/>
    <w:rsid w:val="005E6640"/>
    <w:rsid w:val="005F21E8"/>
    <w:rsid w:val="005F2BAC"/>
    <w:rsid w:val="005F3B63"/>
    <w:rsid w:val="005F61DB"/>
    <w:rsid w:val="00600C92"/>
    <w:rsid w:val="00600DA8"/>
    <w:rsid w:val="0060659C"/>
    <w:rsid w:val="00614FB8"/>
    <w:rsid w:val="00632BF7"/>
    <w:rsid w:val="00647C58"/>
    <w:rsid w:val="0066200F"/>
    <w:rsid w:val="0067114E"/>
    <w:rsid w:val="00673286"/>
    <w:rsid w:val="00683848"/>
    <w:rsid w:val="0068648B"/>
    <w:rsid w:val="00691D10"/>
    <w:rsid w:val="0069366F"/>
    <w:rsid w:val="0069384B"/>
    <w:rsid w:val="006962CF"/>
    <w:rsid w:val="00696B27"/>
    <w:rsid w:val="00697046"/>
    <w:rsid w:val="006A2D40"/>
    <w:rsid w:val="006A72DC"/>
    <w:rsid w:val="006B1E3C"/>
    <w:rsid w:val="006B2126"/>
    <w:rsid w:val="006B6D29"/>
    <w:rsid w:val="006C16B8"/>
    <w:rsid w:val="006C260E"/>
    <w:rsid w:val="006D0065"/>
    <w:rsid w:val="006D5EC7"/>
    <w:rsid w:val="006E12D1"/>
    <w:rsid w:val="006E5029"/>
    <w:rsid w:val="00710585"/>
    <w:rsid w:val="0071084C"/>
    <w:rsid w:val="007122F2"/>
    <w:rsid w:val="00715F26"/>
    <w:rsid w:val="00716F8B"/>
    <w:rsid w:val="00723549"/>
    <w:rsid w:val="00726C31"/>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0648"/>
    <w:rsid w:val="008269A4"/>
    <w:rsid w:val="00827824"/>
    <w:rsid w:val="00827FD5"/>
    <w:rsid w:val="00833304"/>
    <w:rsid w:val="00845282"/>
    <w:rsid w:val="00853874"/>
    <w:rsid w:val="008550BA"/>
    <w:rsid w:val="00863F14"/>
    <w:rsid w:val="00866ABA"/>
    <w:rsid w:val="0088186A"/>
    <w:rsid w:val="008822FB"/>
    <w:rsid w:val="00885CE5"/>
    <w:rsid w:val="008916E9"/>
    <w:rsid w:val="008A0612"/>
    <w:rsid w:val="008B466D"/>
    <w:rsid w:val="008C07F2"/>
    <w:rsid w:val="008C4134"/>
    <w:rsid w:val="008C45E6"/>
    <w:rsid w:val="008C55FF"/>
    <w:rsid w:val="008F2168"/>
    <w:rsid w:val="008F5CF6"/>
    <w:rsid w:val="00914D63"/>
    <w:rsid w:val="0093109E"/>
    <w:rsid w:val="00935E13"/>
    <w:rsid w:val="00936DB1"/>
    <w:rsid w:val="0094614D"/>
    <w:rsid w:val="009462DC"/>
    <w:rsid w:val="00947679"/>
    <w:rsid w:val="009500BB"/>
    <w:rsid w:val="00961950"/>
    <w:rsid w:val="00966F80"/>
    <w:rsid w:val="00972856"/>
    <w:rsid w:val="00977ABA"/>
    <w:rsid w:val="00982D74"/>
    <w:rsid w:val="009836C1"/>
    <w:rsid w:val="009911E3"/>
    <w:rsid w:val="00993C18"/>
    <w:rsid w:val="009A29D3"/>
    <w:rsid w:val="009A4FD3"/>
    <w:rsid w:val="009A67E6"/>
    <w:rsid w:val="009B274B"/>
    <w:rsid w:val="009F15EE"/>
    <w:rsid w:val="009F38C7"/>
    <w:rsid w:val="009F776C"/>
    <w:rsid w:val="00A0397E"/>
    <w:rsid w:val="00A2705E"/>
    <w:rsid w:val="00A342B5"/>
    <w:rsid w:val="00A35DC2"/>
    <w:rsid w:val="00A42A80"/>
    <w:rsid w:val="00A446DC"/>
    <w:rsid w:val="00A45CDF"/>
    <w:rsid w:val="00A55A48"/>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28BC"/>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36E92"/>
    <w:rsid w:val="00B4594F"/>
    <w:rsid w:val="00B562EE"/>
    <w:rsid w:val="00B87B01"/>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675"/>
    <w:rsid w:val="00C3131A"/>
    <w:rsid w:val="00C32132"/>
    <w:rsid w:val="00C33F4B"/>
    <w:rsid w:val="00C340B3"/>
    <w:rsid w:val="00C44228"/>
    <w:rsid w:val="00C52BEB"/>
    <w:rsid w:val="00C57136"/>
    <w:rsid w:val="00C62496"/>
    <w:rsid w:val="00C660F0"/>
    <w:rsid w:val="00C7657A"/>
    <w:rsid w:val="00C85E3B"/>
    <w:rsid w:val="00C867EC"/>
    <w:rsid w:val="00C944CE"/>
    <w:rsid w:val="00CA394B"/>
    <w:rsid w:val="00CA4694"/>
    <w:rsid w:val="00CB0C4D"/>
    <w:rsid w:val="00CB4610"/>
    <w:rsid w:val="00CC5CD0"/>
    <w:rsid w:val="00CD2D48"/>
    <w:rsid w:val="00CE3023"/>
    <w:rsid w:val="00CE35DF"/>
    <w:rsid w:val="00CF4AFD"/>
    <w:rsid w:val="00D041D4"/>
    <w:rsid w:val="00D06830"/>
    <w:rsid w:val="00D1352E"/>
    <w:rsid w:val="00D14439"/>
    <w:rsid w:val="00D1754D"/>
    <w:rsid w:val="00D31999"/>
    <w:rsid w:val="00D4677A"/>
    <w:rsid w:val="00D615F8"/>
    <w:rsid w:val="00D61838"/>
    <w:rsid w:val="00D6346F"/>
    <w:rsid w:val="00D70647"/>
    <w:rsid w:val="00D71154"/>
    <w:rsid w:val="00D74880"/>
    <w:rsid w:val="00D77359"/>
    <w:rsid w:val="00D7782E"/>
    <w:rsid w:val="00D831A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37D5"/>
    <w:rsid w:val="00E0522E"/>
    <w:rsid w:val="00E05B91"/>
    <w:rsid w:val="00E17C06"/>
    <w:rsid w:val="00E266FB"/>
    <w:rsid w:val="00E35F76"/>
    <w:rsid w:val="00E40212"/>
    <w:rsid w:val="00E40953"/>
    <w:rsid w:val="00E569DF"/>
    <w:rsid w:val="00E613F4"/>
    <w:rsid w:val="00E640F1"/>
    <w:rsid w:val="00E663E1"/>
    <w:rsid w:val="00E74A2C"/>
    <w:rsid w:val="00E83D04"/>
    <w:rsid w:val="00E86BE8"/>
    <w:rsid w:val="00EA3568"/>
    <w:rsid w:val="00EA403E"/>
    <w:rsid w:val="00EE5A14"/>
    <w:rsid w:val="00EF299B"/>
    <w:rsid w:val="00EF5C12"/>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60FD5"/>
    <w:rsid w:val="00F63AF0"/>
    <w:rsid w:val="00F6799B"/>
    <w:rsid w:val="00F73B77"/>
    <w:rsid w:val="00F754A9"/>
    <w:rsid w:val="00F87B78"/>
    <w:rsid w:val="00F942CD"/>
    <w:rsid w:val="00F94862"/>
    <w:rsid w:val="00F959D4"/>
    <w:rsid w:val="00F97D0B"/>
    <w:rsid w:val="00FA5CE2"/>
    <w:rsid w:val="00FB6A23"/>
    <w:rsid w:val="00FC2FCD"/>
    <w:rsid w:val="00FC648B"/>
    <w:rsid w:val="00FD028E"/>
    <w:rsid w:val="00FD3F78"/>
    <w:rsid w:val="00FE0945"/>
    <w:rsid w:val="00FE2006"/>
    <w:rsid w:val="00FF34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Strong"/>
    <w:basedOn w:val="a0"/>
    <w:uiPriority w:val="22"/>
    <w:qFormat/>
    <w:rsid w:val="0050594E"/>
    <w:rPr>
      <w:b/>
      <w:bCs/>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63652832">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069958317">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C3AD8-C2C8-4CB6-B3A5-1048E1854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4739</Words>
  <Characters>25593</Characters>
  <Application>Microsoft Office Word</Application>
  <DocSecurity>0</DocSecurity>
  <Lines>213</Lines>
  <Paragraphs>60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lirini</cp:lastModifiedBy>
  <cp:revision>2</cp:revision>
  <cp:lastPrinted>2019-01-31T14:20:00Z</cp:lastPrinted>
  <dcterms:created xsi:type="dcterms:W3CDTF">2019-01-31T14:22:00Z</dcterms:created>
  <dcterms:modified xsi:type="dcterms:W3CDTF">2019-01-31T14:22:00Z</dcterms:modified>
</cp:coreProperties>
</file>