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0744E1">
        <w:rPr>
          <w:rFonts w:asciiTheme="majorHAnsi" w:hAnsiTheme="majorHAnsi"/>
          <w:b/>
          <w:color w:val="244061" w:themeColor="accent1" w:themeShade="80"/>
          <w:sz w:val="40"/>
          <w:szCs w:val="24"/>
        </w:rPr>
        <w:t>ΥΠΗΡΕΣΙΕΣ ΠΟΛΥΜΕΣΙΚΗΣ ΠΛΗΡΟΦΟΡΗΣΗΣ ΚΑΙ ΚΑΤΑΛΟΓΟΥ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 w:rsidR="000744E1">
        <w:rPr>
          <w:rFonts w:asciiTheme="majorHAnsi" w:hAnsiTheme="majorHAnsi"/>
          <w:b/>
          <w:color w:val="244061" w:themeColor="accent1" w:themeShade="80"/>
          <w:sz w:val="40"/>
          <w:szCs w:val="24"/>
        </w:rPr>
        <w:t>9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D0496F" w:rsidRDefault="009B274B" w:rsidP="00D0496F">
      <w:pPr>
        <w:spacing w:after="120" w:line="264" w:lineRule="auto"/>
        <w:jc w:val="both"/>
        <w:rPr>
          <w:sz w:val="24"/>
          <w:szCs w:val="24"/>
        </w:rPr>
      </w:pPr>
    </w:p>
    <w:p w:rsidR="009B274B" w:rsidRPr="009B274B" w:rsidRDefault="007053BD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del w:id="0" w:author="mkaratzo" w:date="2016-12-22T11:49:00Z">
        <w:r w:rsidDel="00FD02D6">
          <w:rPr>
            <w:rFonts w:asciiTheme="majorHAnsi" w:hAnsiTheme="majorHAnsi"/>
            <w:color w:val="244061" w:themeColor="accent1" w:themeShade="80"/>
            <w:sz w:val="28"/>
            <w:szCs w:val="24"/>
          </w:rPr>
          <w:delText xml:space="preserve">Μάρτιος </w:delText>
        </w:r>
      </w:del>
      <w:ins w:id="1" w:author="mkaratzo" w:date="2016-12-22T11:49:00Z">
        <w:r w:rsidR="00FD02D6">
          <w:rPr>
            <w:rFonts w:asciiTheme="majorHAnsi" w:hAnsiTheme="majorHAnsi"/>
            <w:color w:val="244061" w:themeColor="accent1" w:themeShade="80"/>
            <w:sz w:val="28"/>
            <w:szCs w:val="24"/>
          </w:rPr>
          <w:t xml:space="preserve">Δεκέμβριος </w:t>
        </w:r>
      </w:ins>
      <w:r>
        <w:rPr>
          <w:rFonts w:asciiTheme="majorHAnsi" w:hAnsiTheme="majorHAnsi"/>
          <w:color w:val="244061" w:themeColor="accent1" w:themeShade="80"/>
          <w:sz w:val="28"/>
          <w:szCs w:val="24"/>
        </w:rPr>
        <w:t>2016</w:t>
      </w:r>
    </w:p>
    <w:p w:rsidR="00C57136" w:rsidRDefault="00C57136" w:rsidP="00C57136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57136" w:rsidRPr="00D0496F" w:rsidRDefault="003C68B7" w:rsidP="00C57136">
          <w:pPr>
            <w:pStyle w:val="ad"/>
            <w:rPr>
              <w:lang w:val="el-GR"/>
            </w:rPr>
          </w:pPr>
          <w:r w:rsidRPr="003C68B7">
            <w:rPr>
              <w:lang w:val="el-GR"/>
            </w:rPr>
            <w:t>Περιεχόμενα</w:t>
          </w:r>
        </w:p>
        <w:p w:rsidR="007053BD" w:rsidRDefault="003C68B7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446081610" w:history="1">
            <w:r w:rsidR="007053BD" w:rsidRPr="002E5D3A">
              <w:rPr>
                <w:rStyle w:val="-"/>
              </w:rPr>
              <w:t>Εισαγωγή</w:t>
            </w:r>
            <w:r w:rsidR="007053B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053BD">
              <w:rPr>
                <w:webHidden/>
              </w:rPr>
              <w:instrText xml:space="preserve"> PAGEREF _Toc446081610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53BD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053BD" w:rsidRDefault="003C68B7">
          <w:pPr>
            <w:pStyle w:val="10"/>
            <w:rPr>
              <w:rFonts w:eastAsiaTheme="minorEastAsia"/>
              <w:lang w:eastAsia="el-GR"/>
            </w:rPr>
          </w:pPr>
          <w:hyperlink w:anchor="_Toc446081611" w:history="1">
            <w:r w:rsidR="007053BD" w:rsidRPr="002E5D3A">
              <w:rPr>
                <w:rStyle w:val="-"/>
              </w:rPr>
              <w:t>Υπόχρεοι προς συμπλήρωση:</w:t>
            </w:r>
            <w:r w:rsidR="007053B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053BD">
              <w:rPr>
                <w:webHidden/>
              </w:rPr>
              <w:instrText xml:space="preserve"> PAGEREF _Toc446081611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53BD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053BD" w:rsidRDefault="003C68B7">
          <w:pPr>
            <w:pStyle w:val="10"/>
            <w:rPr>
              <w:rFonts w:eastAsiaTheme="minorEastAsia"/>
              <w:lang w:eastAsia="el-GR"/>
            </w:rPr>
          </w:pPr>
          <w:hyperlink w:anchor="_Toc446081612" w:history="1">
            <w:r w:rsidR="007053BD" w:rsidRPr="002E5D3A">
              <w:rPr>
                <w:rStyle w:val="-"/>
              </w:rPr>
              <w:t>Ορισμοί και διευκρινίσεις</w:t>
            </w:r>
            <w:r w:rsidR="007053B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053BD">
              <w:rPr>
                <w:webHidden/>
              </w:rPr>
              <w:instrText xml:space="preserve"> PAGEREF _Toc446081612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5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7053BD" w:rsidRDefault="003C68B7">
          <w:pPr>
            <w:pStyle w:val="10"/>
            <w:rPr>
              <w:rFonts w:eastAsiaTheme="minorEastAsia"/>
              <w:lang w:eastAsia="el-GR"/>
            </w:rPr>
          </w:pPr>
          <w:hyperlink w:anchor="_Toc446081613" w:history="1">
            <w:r w:rsidR="007053BD" w:rsidRPr="002E5D3A">
              <w:rPr>
                <w:rStyle w:val="-"/>
              </w:rPr>
              <w:t>Οδηγίες συμπλήρωσης</w:t>
            </w:r>
            <w:r w:rsidR="007053B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053BD">
              <w:rPr>
                <w:webHidden/>
              </w:rPr>
              <w:instrText xml:space="preserve"> PAGEREF _Toc446081613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05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57136" w:rsidRDefault="003C68B7" w:rsidP="00C57136">
          <w:r>
            <w:fldChar w:fldCharType="end"/>
          </w:r>
        </w:p>
      </w:sdtContent>
    </w:sdt>
    <w:p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2" w:name="_Toc446081610"/>
      <w:r>
        <w:lastRenderedPageBreak/>
        <w:t>Εισαγωγή</w:t>
      </w:r>
      <w:bookmarkEnd w:id="2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:rsidR="000744E1" w:rsidRPr="003A255E" w:rsidRDefault="000744E1" w:rsidP="000744E1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09 Υπηρεσί</w:t>
      </w:r>
      <w:r w:rsidR="00B30023">
        <w:rPr>
          <w:b/>
          <w:sz w:val="24"/>
          <w:szCs w:val="24"/>
        </w:rPr>
        <w:t>ε</w:t>
      </w:r>
      <w:r>
        <w:rPr>
          <w:b/>
          <w:sz w:val="24"/>
          <w:szCs w:val="24"/>
        </w:rPr>
        <w:t>ς πολυμεσικής</w:t>
      </w:r>
    </w:p>
    <w:p w:rsidR="00B30023" w:rsidDel="00D02D1B" w:rsidRDefault="00B30023" w:rsidP="000744E1">
      <w:pPr>
        <w:spacing w:after="120" w:line="264" w:lineRule="auto"/>
        <w:jc w:val="both"/>
        <w:rPr>
          <w:del w:id="3" w:author="mkaratzo" w:date="2016-12-22T11:48:00Z"/>
          <w:sz w:val="24"/>
          <w:szCs w:val="24"/>
        </w:rPr>
      </w:pPr>
      <w:del w:id="4" w:author="mkaratzo" w:date="2016-12-22T11:48:00Z">
        <w:r w:rsidDel="00D02D1B">
          <w:rPr>
            <w:sz w:val="24"/>
            <w:szCs w:val="24"/>
          </w:rPr>
          <w:delText>Πρόκειται για νέο ερωτηματολόγιο.</w:delText>
        </w:r>
      </w:del>
    </w:p>
    <w:p w:rsidR="000744E1" w:rsidRDefault="00B30023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Αποσκοπεί στη συγκέντρωση στοιχείων</w:t>
      </w:r>
      <w:r w:rsidR="000744E1" w:rsidRPr="005813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για </w:t>
      </w:r>
      <w:r w:rsidR="000744E1">
        <w:rPr>
          <w:sz w:val="24"/>
          <w:szCs w:val="24"/>
        </w:rPr>
        <w:t>την κίνηση και τα έσοδα των υπηρεσιών πολυμεσικής πληροφόρησης καθώς και των υπηρεσιών καταλόγου στην εγχώρια αγορά</w:t>
      </w:r>
      <w:r w:rsidR="000744E1" w:rsidRPr="0058137D">
        <w:rPr>
          <w:sz w:val="24"/>
          <w:szCs w:val="24"/>
        </w:rPr>
        <w:t xml:space="preserve">. </w:t>
      </w:r>
      <w:r w:rsidR="00464FBC">
        <w:rPr>
          <w:sz w:val="24"/>
          <w:szCs w:val="24"/>
        </w:rPr>
        <w:t>Απαρτίζεται από μία ενότητα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Απαρτίζεται από δύο ενότητες:</w:t>
      </w:r>
    </w:p>
    <w:p w:rsidR="00D02D1B" w:rsidRPr="00D86EFE" w:rsidRDefault="00D02D1B" w:rsidP="00D02D1B">
      <w:pPr>
        <w:pStyle w:val="a4"/>
        <w:numPr>
          <w:ilvl w:val="0"/>
          <w:numId w:val="6"/>
        </w:numPr>
        <w:spacing w:after="120" w:line="264" w:lineRule="auto"/>
        <w:contextualSpacing w:val="0"/>
        <w:jc w:val="both"/>
        <w:rPr>
          <w:ins w:id="5" w:author="mkaratzo" w:date="2016-12-22T11:48:00Z"/>
          <w:sz w:val="24"/>
          <w:szCs w:val="24"/>
        </w:rPr>
      </w:pPr>
      <w:ins w:id="6" w:author="mkaratzo" w:date="2016-12-22T11:48:00Z">
        <w:r>
          <w:rPr>
            <w:sz w:val="24"/>
            <w:szCs w:val="24"/>
          </w:rPr>
          <w:t>Στην</w:t>
        </w:r>
        <w:r w:rsidRPr="00D86EFE">
          <w:rPr>
            <w:sz w:val="24"/>
            <w:szCs w:val="24"/>
          </w:rPr>
          <w:t xml:space="preserve"> πρώτη ενότητα </w:t>
        </w:r>
        <w:r>
          <w:rPr>
            <w:sz w:val="24"/>
            <w:szCs w:val="24"/>
          </w:rPr>
          <w:t xml:space="preserve">κάθε </w:t>
        </w:r>
        <w:proofErr w:type="spellStart"/>
        <w:r>
          <w:rPr>
            <w:sz w:val="24"/>
            <w:szCs w:val="24"/>
          </w:rPr>
          <w:t>πάροχος</w:t>
        </w:r>
        <w:proofErr w:type="spellEnd"/>
        <w:r>
          <w:rPr>
            <w:sz w:val="24"/>
            <w:szCs w:val="24"/>
          </w:rPr>
          <w:t xml:space="preserve"> τέτοιων υπηρεσιών καταγράφει την κίνηση, τα έσοδα του καθώς και αυτά του </w:t>
        </w:r>
        <w:proofErr w:type="spellStart"/>
        <w:r>
          <w:rPr>
            <w:sz w:val="24"/>
            <w:szCs w:val="24"/>
          </w:rPr>
          <w:t>παρόχου</w:t>
        </w:r>
        <w:proofErr w:type="spellEnd"/>
        <w:r>
          <w:rPr>
            <w:sz w:val="24"/>
            <w:szCs w:val="24"/>
          </w:rPr>
          <w:t xml:space="preserve"> δικτύου για τη διάθεση των υπηρεσιών. Οι υπηρεσίες έχουν ταξινομηθεί σε 6 κατηγορίες εκ των οποίων 5 αφορούν συγκεκριμένες </w:t>
        </w:r>
        <w:proofErr w:type="spellStart"/>
        <w:r>
          <w:rPr>
            <w:sz w:val="24"/>
            <w:szCs w:val="24"/>
          </w:rPr>
          <w:t>αριθμοσειρές</w:t>
        </w:r>
        <w:proofErr w:type="spellEnd"/>
        <w:r>
          <w:rPr>
            <w:sz w:val="24"/>
            <w:szCs w:val="24"/>
          </w:rPr>
          <w:t xml:space="preserve"> και μια τις υπόλοιπες.</w:t>
        </w:r>
      </w:ins>
    </w:p>
    <w:p w:rsidR="00D02D1B" w:rsidRDefault="00D02D1B" w:rsidP="00D02D1B">
      <w:pPr>
        <w:pStyle w:val="a4"/>
        <w:numPr>
          <w:ilvl w:val="0"/>
          <w:numId w:val="6"/>
        </w:numPr>
        <w:spacing w:after="120" w:line="264" w:lineRule="auto"/>
        <w:contextualSpacing w:val="0"/>
        <w:jc w:val="both"/>
        <w:rPr>
          <w:ins w:id="7" w:author="mkaratzo" w:date="2016-12-22T11:48:00Z"/>
          <w:sz w:val="24"/>
          <w:szCs w:val="24"/>
        </w:rPr>
      </w:pPr>
      <w:ins w:id="8" w:author="mkaratzo" w:date="2016-12-22T11:48:00Z">
        <w:r>
          <w:rPr>
            <w:sz w:val="24"/>
            <w:szCs w:val="24"/>
          </w:rPr>
          <w:t>Στη</w:t>
        </w:r>
        <w:r w:rsidRPr="00D86EFE">
          <w:rPr>
            <w:sz w:val="24"/>
            <w:szCs w:val="24"/>
          </w:rPr>
          <w:t xml:space="preserve"> δεύτερη ενότητα </w:t>
        </w:r>
        <w:r>
          <w:rPr>
            <w:sz w:val="24"/>
            <w:szCs w:val="24"/>
          </w:rPr>
          <w:t xml:space="preserve">ο </w:t>
        </w:r>
        <w:proofErr w:type="spellStart"/>
        <w:r>
          <w:rPr>
            <w:sz w:val="24"/>
            <w:szCs w:val="24"/>
          </w:rPr>
          <w:t>πάροχος</w:t>
        </w:r>
        <w:proofErr w:type="spellEnd"/>
        <w:r>
          <w:rPr>
            <w:sz w:val="24"/>
            <w:szCs w:val="24"/>
          </w:rPr>
          <w:t xml:space="preserve"> αυτών των υπηρεσιών καλείται να κατανείμει ανά </w:t>
        </w:r>
        <w:proofErr w:type="spellStart"/>
        <w:r>
          <w:rPr>
            <w:sz w:val="24"/>
            <w:szCs w:val="24"/>
          </w:rPr>
          <w:t>πάροχο</w:t>
        </w:r>
        <w:proofErr w:type="spellEnd"/>
        <w:r>
          <w:rPr>
            <w:sz w:val="24"/>
            <w:szCs w:val="24"/>
          </w:rPr>
          <w:t xml:space="preserve"> δικτύου όλα τα έσοδα που κατέβαλλε καθώς και αυτά που προσπόρισε από την παροχή της υπηρεσίας.</w:t>
        </w:r>
      </w:ins>
    </w:p>
    <w:p w:rsidR="000744E1" w:rsidRPr="00D86EFE" w:rsidDel="00D02D1B" w:rsidRDefault="000744E1" w:rsidP="000744E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del w:id="9" w:author="mkaratzo" w:date="2016-12-22T11:49:00Z"/>
          <w:sz w:val="24"/>
          <w:szCs w:val="24"/>
        </w:rPr>
      </w:pPr>
      <w:del w:id="10" w:author="mkaratzo" w:date="2016-12-22T11:49:00Z">
        <w:r w:rsidDel="00D02D1B">
          <w:rPr>
            <w:sz w:val="24"/>
            <w:szCs w:val="24"/>
          </w:rPr>
          <w:delText>Στην</w:delText>
        </w:r>
        <w:r w:rsidRPr="00D86EFE" w:rsidDel="00D02D1B">
          <w:rPr>
            <w:sz w:val="24"/>
            <w:szCs w:val="24"/>
          </w:rPr>
          <w:delText xml:space="preserve"> πρώτη ενότητα «Συνδέσεις σταθερής» </w:delText>
        </w:r>
        <w:r w:rsidDel="00D02D1B">
          <w:rPr>
            <w:sz w:val="24"/>
            <w:szCs w:val="24"/>
          </w:rPr>
          <w:delText>κάθε πάροχος τέτοιων υπηρεσιών καταγράφει την κίνηση, τα έσοδα του καθώς και αυτά του παρόχου δικτύου για τη διάθεση των υπηρεσιών. Οι υπηρεσίες έχουν  ταξινομηθεί σε 6 κατηγορίες εκ των οποίων 5 αφορούν συγκεκριμένες αριθμοσειρές και μια τις υπόλοιπες.</w:delText>
        </w:r>
      </w:del>
    </w:p>
    <w:p w:rsidR="000744E1" w:rsidDel="00D02D1B" w:rsidRDefault="000744E1" w:rsidP="000744E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del w:id="11" w:author="mkaratzo" w:date="2016-12-22T11:49:00Z"/>
          <w:sz w:val="24"/>
          <w:szCs w:val="24"/>
        </w:rPr>
      </w:pPr>
      <w:del w:id="12" w:author="mkaratzo" w:date="2016-12-22T11:49:00Z">
        <w:r w:rsidDel="00D02D1B">
          <w:rPr>
            <w:sz w:val="24"/>
            <w:szCs w:val="24"/>
          </w:rPr>
          <w:delText>Στη</w:delText>
        </w:r>
        <w:r w:rsidRPr="00D86EFE" w:rsidDel="00D02D1B">
          <w:rPr>
            <w:sz w:val="24"/>
            <w:szCs w:val="24"/>
          </w:rPr>
          <w:delText xml:space="preserve"> δεύτερη ενότητα «</w:delText>
        </w:r>
        <w:r w:rsidRPr="00C234F2" w:rsidDel="00D02D1B">
          <w:rPr>
            <w:sz w:val="24"/>
            <w:szCs w:val="24"/>
          </w:rPr>
          <w:delText>Έσοδα &amp; κίνηση υπηρεσιών σταθερής</w:delText>
        </w:r>
        <w:r w:rsidRPr="00D86EFE" w:rsidDel="00D02D1B">
          <w:rPr>
            <w:sz w:val="24"/>
            <w:szCs w:val="24"/>
          </w:rPr>
          <w:delText xml:space="preserve">» </w:delText>
        </w:r>
        <w:r w:rsidDel="00D02D1B">
          <w:rPr>
            <w:sz w:val="24"/>
            <w:szCs w:val="24"/>
          </w:rPr>
          <w:delText>ο πάροχος αυτών των υπηρεσιών καλείται να κατανείμει ανά πάροχο δικτύου όλα τα έσοδα που κατέβαλλε καθώς και αυτά που προσπόρισε από την παροχή της υπηρεσίας.</w:delText>
        </w:r>
      </w:del>
    </w:p>
    <w:p w:rsidR="007053BD" w:rsidRPr="007053BD" w:rsidRDefault="007053BD" w:rsidP="007053BD">
      <w:pPr>
        <w:spacing w:after="120" w:line="264" w:lineRule="auto"/>
        <w:jc w:val="both"/>
        <w:rPr>
          <w:sz w:val="24"/>
          <w:szCs w:val="24"/>
        </w:rPr>
      </w:pPr>
      <w:r w:rsidRPr="007053BD">
        <w:rPr>
          <w:sz w:val="24"/>
          <w:szCs w:val="24"/>
        </w:rPr>
        <w:t>Υποβάλλεται μία φορά το χρόνο</w:t>
      </w:r>
      <w:r w:rsidRPr="00085710">
        <w:rPr>
          <w:sz w:val="24"/>
          <w:szCs w:val="24"/>
        </w:rPr>
        <w:t xml:space="preserve">, </w:t>
      </w:r>
      <w:r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</w:p>
    <w:p w:rsidR="0056231A" w:rsidRDefault="000744E1">
      <w:pPr>
        <w:pStyle w:val="1"/>
      </w:pPr>
      <w:bookmarkStart w:id="13" w:name="_Toc424813021"/>
      <w:bookmarkStart w:id="14" w:name="_Toc446081611"/>
      <w:r>
        <w:t>Υπόχρεοι προς συμπλήρωση:</w:t>
      </w:r>
      <w:bookmarkEnd w:id="13"/>
      <w:bookmarkEnd w:id="14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Όλοι οι πάροχοι οι οποίοι: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(α) έχουν συνολικό, ετήσιο κύκλο εργασιών από </w:t>
      </w:r>
      <w:proofErr w:type="spellStart"/>
      <w:r>
        <w:rPr>
          <w:sz w:val="24"/>
          <w:szCs w:val="24"/>
        </w:rPr>
        <w:t>αδειοδοτημένες</w:t>
      </w:r>
      <w:proofErr w:type="spellEnd"/>
      <w:r>
        <w:rPr>
          <w:sz w:val="24"/>
          <w:szCs w:val="24"/>
        </w:rPr>
        <w:t xml:space="preserve"> υπηρεσίες που υπερβαίνει τις €150,000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(β) δραστηριοποιούνται στην αγορά παροχής υπηρεσιών πολυμεσικής πληροφόρησης ή στην αγορά παροχής υπηρεσιών πληροφοριών καταλόγου.</w:t>
      </w:r>
    </w:p>
    <w:p w:rsidR="00D17C5B" w:rsidRPr="00085710" w:rsidRDefault="005246F6" w:rsidP="000744E1">
      <w:pPr>
        <w:spacing w:after="120" w:line="264" w:lineRule="auto"/>
        <w:jc w:val="both"/>
        <w:rPr>
          <w:sz w:val="24"/>
          <w:szCs w:val="24"/>
        </w:rPr>
      </w:pPr>
      <w:r w:rsidRPr="005246F6">
        <w:rPr>
          <w:sz w:val="24"/>
          <w:szCs w:val="24"/>
          <w:u w:val="single"/>
        </w:rPr>
        <w:t>Προσοχή</w:t>
      </w:r>
      <w:r w:rsidR="00720EAE">
        <w:rPr>
          <w:sz w:val="24"/>
          <w:szCs w:val="24"/>
        </w:rPr>
        <w:t xml:space="preserve">: </w:t>
      </w:r>
    </w:p>
    <w:p w:rsidR="000744E1" w:rsidRPr="00085710" w:rsidRDefault="00720EAE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Επιχειρήσεις που δραστηριοποιούνται στην αγορά και ως πάροχοι υπηρεσιών δικτύου και ως πάροχοι υπηρεσιών πολυμεσικής πληροφόρησης ή πληροφοριών καταλόγου, θα πρέπει να απαντήσουν το ερωτηματολόγιο, επικεντρωνόμενοι μόνο στη δραστηριότητα τους ως πάροχοι υπηρεσιών πολυμεσικής πληροφόρησης ή πληροφοριών καταλόγου.</w:t>
      </w:r>
    </w:p>
    <w:p w:rsidR="00D17C5B" w:rsidRDefault="00D17C5B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Το ερωτηματολόγιο θα πρέπει να συμπληρώνεται </w:t>
      </w:r>
      <w:r w:rsidRPr="00085710">
        <w:rPr>
          <w:b/>
          <w:sz w:val="24"/>
          <w:szCs w:val="24"/>
        </w:rPr>
        <w:t>μόνο από επιχειρήσεις που λαμβάνουν μη γεωγραφικούς αριθμούς πρωτογενώς</w:t>
      </w:r>
      <w:r>
        <w:rPr>
          <w:sz w:val="24"/>
          <w:szCs w:val="24"/>
        </w:rPr>
        <w:t xml:space="preserve"> </w:t>
      </w:r>
      <w:r w:rsidRPr="00085710">
        <w:rPr>
          <w:b/>
          <w:sz w:val="24"/>
          <w:szCs w:val="24"/>
        </w:rPr>
        <w:t>από την ΕΕΤΤ</w:t>
      </w:r>
      <w:r>
        <w:rPr>
          <w:sz w:val="24"/>
          <w:szCs w:val="24"/>
        </w:rPr>
        <w:t>. Αυτό σημαίνει ότι:</w:t>
      </w:r>
    </w:p>
    <w:p w:rsidR="00085710" w:rsidRDefault="00085710" w:rsidP="00085710">
      <w:pPr>
        <w:spacing w:after="120" w:line="264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</w:r>
      <w:r w:rsidR="00D17C5B">
        <w:rPr>
          <w:sz w:val="24"/>
          <w:szCs w:val="24"/>
        </w:rPr>
        <w:t>Επιχειρήσεις που λαμβάνουν μη γεωγραφικούς αριθμούς για την παροχή υπηρεσιών πολυμεσικής πληροφόρησης ή πληροφοριών καταλόγου δευτερογενώς από άλλου</w:t>
      </w:r>
      <w:r>
        <w:rPr>
          <w:sz w:val="24"/>
          <w:szCs w:val="24"/>
        </w:rPr>
        <w:t xml:space="preserve">ς παρόχους δεν υποχρεούνται στην παροχή στοιχείων για τους αριθμούς αυτούς. </w:t>
      </w:r>
    </w:p>
    <w:p w:rsidR="00720EAE" w:rsidRPr="00720EAE" w:rsidRDefault="00085710" w:rsidP="00085710">
      <w:pPr>
        <w:spacing w:after="120" w:line="264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tab/>
      </w:r>
      <w:r w:rsidR="00D17C5B">
        <w:rPr>
          <w:sz w:val="24"/>
          <w:szCs w:val="24"/>
        </w:rPr>
        <w:t xml:space="preserve">Επιχειρήσεις που λαμβάνουν </w:t>
      </w:r>
      <w:r>
        <w:rPr>
          <w:sz w:val="24"/>
          <w:szCs w:val="24"/>
        </w:rPr>
        <w:t>πρωτογενώς από την ΕΕΤΤ μ</w:t>
      </w:r>
      <w:r w:rsidR="00D17C5B">
        <w:rPr>
          <w:sz w:val="24"/>
          <w:szCs w:val="24"/>
        </w:rPr>
        <w:t>η γεωγραφικούς αριθμούς για την παροχή υπηρεσιών πολυμεσικής πληροφόρησης ή πληροφοριών καταλόγου και τους παρέχουν δευτερογενούς σε άλλες επιχειρήσεις</w:t>
      </w:r>
      <w:r>
        <w:rPr>
          <w:sz w:val="24"/>
          <w:szCs w:val="24"/>
        </w:rPr>
        <w:t>,</w:t>
      </w:r>
      <w:r w:rsidR="00D17C5B">
        <w:rPr>
          <w:sz w:val="24"/>
          <w:szCs w:val="24"/>
        </w:rPr>
        <w:t xml:space="preserve"> θα πρέπει να συμπεριλάβουν στα ερωτηματολόγια που υποβάλλουν και στοιχεία (κίνηση, έσοδα κλπ) που σχετίζονται με τους δευτερογενώς εκχωρηθέντες αριθμούς. Στην περίπτωση αυτή, </w:t>
      </w:r>
      <w:r w:rsidR="00D17C5B" w:rsidRPr="00D17C5B">
        <w:rPr>
          <w:b/>
          <w:sz w:val="24"/>
          <w:szCs w:val="24"/>
          <w:u w:val="single"/>
        </w:rPr>
        <w:t>δεν θα πρέπει</w:t>
      </w:r>
      <w:r w:rsidR="00D17C5B">
        <w:rPr>
          <w:sz w:val="24"/>
          <w:szCs w:val="24"/>
        </w:rPr>
        <w:t xml:space="preserve"> να αφαιρεθούν από τα έσοδα τα ποσά που αποδίδονται στις επιχειρήσεις στις οποίες έχουν εκχωρηθεί αριθμοί δευτερογενώς.</w:t>
      </w:r>
    </w:p>
    <w:p w:rsidR="000744E1" w:rsidRPr="004478C9" w:rsidRDefault="000744E1" w:rsidP="000744E1">
      <w:pPr>
        <w:pStyle w:val="1"/>
      </w:pPr>
      <w:bookmarkStart w:id="15" w:name="_Toc424657888"/>
      <w:bookmarkStart w:id="16" w:name="_Toc446081612"/>
      <w:r w:rsidRPr="004478C9">
        <w:t>Ορισμοί και διευκρινίσεις</w:t>
      </w:r>
      <w:bookmarkEnd w:id="15"/>
      <w:bookmarkEnd w:id="16"/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Όλες οι </w:t>
      </w:r>
      <w:proofErr w:type="spellStart"/>
      <w:r>
        <w:rPr>
          <w:sz w:val="24"/>
          <w:szCs w:val="24"/>
        </w:rPr>
        <w:t>αριθμοσειρές</w:t>
      </w:r>
      <w:proofErr w:type="spellEnd"/>
      <w:r>
        <w:rPr>
          <w:sz w:val="24"/>
          <w:szCs w:val="24"/>
        </w:rPr>
        <w:t xml:space="preserve"> καταγράφονται με το ενδεικτικό πρόθεμα τους.</w:t>
      </w:r>
    </w:p>
    <w:p w:rsidR="000744E1" w:rsidRDefault="000744E1" w:rsidP="000744E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κίνηση που καταγράφεται αφορά στην </w:t>
      </w:r>
      <w:proofErr w:type="spellStart"/>
      <w:r>
        <w:rPr>
          <w:sz w:val="24"/>
          <w:szCs w:val="24"/>
        </w:rPr>
        <w:t>τιμολογηθείσα</w:t>
      </w:r>
      <w:proofErr w:type="spellEnd"/>
      <w:r>
        <w:rPr>
          <w:sz w:val="24"/>
          <w:szCs w:val="24"/>
        </w:rPr>
        <w:t>. Μπορεί να εκφράζεται σε λεπτά ομιλίας, σε κλήσεις ή και σε μηνύματα, ανάλογα με τον τρόπο τιμολόγησης.</w:t>
      </w:r>
    </w:p>
    <w:p w:rsidR="000744E1" w:rsidRPr="00E40953" w:rsidRDefault="000744E1" w:rsidP="000744E1">
      <w:pPr>
        <w:spacing w:after="120" w:line="264" w:lineRule="auto"/>
        <w:jc w:val="both"/>
        <w:rPr>
          <w:sz w:val="24"/>
          <w:szCs w:val="24"/>
        </w:rPr>
      </w:pPr>
    </w:p>
    <w:p w:rsidR="000744E1" w:rsidRPr="004478C9" w:rsidRDefault="000744E1" w:rsidP="000744E1">
      <w:pPr>
        <w:pStyle w:val="1"/>
      </w:pPr>
      <w:bookmarkStart w:id="17" w:name="_Toc424657889"/>
      <w:bookmarkStart w:id="18" w:name="_Toc446081613"/>
      <w:r w:rsidRPr="004478C9">
        <w:t>Οδηγίες συμπλήρωσης</w:t>
      </w:r>
      <w:bookmarkEnd w:id="17"/>
      <w:bookmarkEnd w:id="18"/>
      <w:r w:rsidRPr="004478C9">
        <w:t xml:space="preserve"> 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 xml:space="preserve">Στην πρώτη ενότητα κάθε </w:t>
      </w:r>
      <w:proofErr w:type="spellStart"/>
      <w:r w:rsidRPr="00085710">
        <w:rPr>
          <w:sz w:val="24"/>
          <w:szCs w:val="24"/>
        </w:rPr>
        <w:t>πάροχος</w:t>
      </w:r>
      <w:proofErr w:type="spellEnd"/>
      <w:r w:rsidRPr="00085710">
        <w:rPr>
          <w:sz w:val="24"/>
          <w:szCs w:val="24"/>
        </w:rPr>
        <w:t xml:space="preserve"> καταγράφει την </w:t>
      </w:r>
      <w:proofErr w:type="spellStart"/>
      <w:r w:rsidRPr="00085710">
        <w:rPr>
          <w:sz w:val="24"/>
          <w:szCs w:val="24"/>
        </w:rPr>
        <w:t>τιμολογηθείσα</w:t>
      </w:r>
      <w:proofErr w:type="spellEnd"/>
      <w:r w:rsidRPr="00085710">
        <w:rPr>
          <w:sz w:val="24"/>
          <w:szCs w:val="24"/>
        </w:rPr>
        <w:t xml:space="preserve"> κίνηση (όγκος πωλήσεων) σε λεπτά ομιλίας, μηνύματα ή κλήσεις ανάλογα με την υπηρεσία αναφοράς. Επίσης καταγράφει το έσοδο που συγκέντρωσε ο ίδιος και ο πάροχος δικτύου σε ευρώ. 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 xml:space="preserve">Εφόσον κάποια </w:t>
      </w:r>
      <w:proofErr w:type="spellStart"/>
      <w:r w:rsidRPr="00085710">
        <w:rPr>
          <w:sz w:val="24"/>
          <w:szCs w:val="24"/>
        </w:rPr>
        <w:t>αριθμοσειρά</w:t>
      </w:r>
      <w:proofErr w:type="spellEnd"/>
      <w:r w:rsidRPr="00085710">
        <w:rPr>
          <w:sz w:val="24"/>
          <w:szCs w:val="24"/>
        </w:rPr>
        <w:t xml:space="preserve"> που αφορά υπηρεσία πολυμεσικής πληροφόρησης ή καταλόγου</w:t>
      </w:r>
      <w:r w:rsidR="00085710">
        <w:rPr>
          <w:sz w:val="24"/>
          <w:szCs w:val="24"/>
        </w:rPr>
        <w:t>,</w:t>
      </w:r>
      <w:r w:rsidRPr="00085710">
        <w:rPr>
          <w:sz w:val="24"/>
          <w:szCs w:val="24"/>
        </w:rPr>
        <w:t xml:space="preserve"> δεν αναφέρεται με το πρόθεμα της στις πρώτες πέντε κατηγορίες, τότε τα σχετικά μεγέθη για αυτήν την υπηρεσία πρέπει να συμπληρωθούν στην έκτη κατηγορία (Λοιπές Υπηρεσίες). Η ενέργεια αυτή πρέπει να υλοποιηθεί για κάθε τέτοια υπηρεσία.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 xml:space="preserve">Στη δεύτερη ενότητα το ενδιαφέρον εστιάζεται αποκλειστικά στα έσοδα των υπηρεσιών και πως κατανέμονται μεταξύ κάθε παρόχου υπηρεσίας και δικτύου. </w:t>
      </w:r>
    </w:p>
    <w:p w:rsidR="006B46B9" w:rsidRPr="00085710" w:rsidRDefault="006B46B9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>Τα έσοδα που καταγράφονται (όπου ζητούνται, και στις δύο ενότητες) αφορούν στη σχέση παρόχου δικτύου και παρόχου υπηρεσίας. Δεν ζητούνται λιανικά έσοδα, δεδομένου ότι αυτά καταγράφονται ήδη στα ερωτηματολόγια σταθερών ή κινητών δικτύων.</w:t>
      </w:r>
    </w:p>
    <w:p w:rsidR="000744E1" w:rsidRPr="00085710" w:rsidRDefault="000744E1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>Όλα τα μεγέθη εσόδων καταγράφονται σε Ευρώ.</w:t>
      </w:r>
    </w:p>
    <w:p w:rsidR="006B46B9" w:rsidRPr="00085710" w:rsidRDefault="006B46B9" w:rsidP="00085710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085710">
        <w:rPr>
          <w:sz w:val="24"/>
          <w:szCs w:val="24"/>
        </w:rPr>
        <w:t>Όλα τα ζητούμενα στοιχεία (κίνηση, έσοδα) είναι ανεξάρτητα του τύπου δικτύου (σταθερής ή κινητής).</w:t>
      </w:r>
    </w:p>
    <w:p w:rsidR="00A70AB0" w:rsidRDefault="00A70AB0" w:rsidP="000744E1">
      <w:pPr>
        <w:spacing w:after="120" w:line="264" w:lineRule="auto"/>
        <w:jc w:val="both"/>
        <w:rPr>
          <w:sz w:val="24"/>
          <w:szCs w:val="24"/>
        </w:rPr>
      </w:pPr>
    </w:p>
    <w:sectPr w:rsidR="00A70AB0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2F3" w:rsidRDefault="008E42F3" w:rsidP="00D1754D">
      <w:pPr>
        <w:spacing w:after="0" w:line="240" w:lineRule="auto"/>
      </w:pPr>
      <w:r>
        <w:separator/>
      </w:r>
    </w:p>
  </w:endnote>
  <w:endnote w:type="continuationSeparator" w:id="0">
    <w:p w:rsidR="008E42F3" w:rsidRDefault="008E42F3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3C68B7">
        <w:pPr>
          <w:pStyle w:val="aa"/>
          <w:jc w:val="right"/>
        </w:pPr>
        <w:fldSimple w:instr=" PAGE   \* MERGEFORMAT ">
          <w:r w:rsidR="001A6511">
            <w:rPr>
              <w:noProof/>
            </w:rPr>
            <w:t>2</w:t>
          </w:r>
        </w:fldSimple>
      </w:p>
    </w:sdtContent>
  </w:sdt>
  <w:p w:rsidR="0010423A" w:rsidRDefault="001042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2F3" w:rsidRDefault="008E42F3" w:rsidP="00D1754D">
      <w:pPr>
        <w:spacing w:after="0" w:line="240" w:lineRule="auto"/>
      </w:pPr>
      <w:r>
        <w:separator/>
      </w:r>
    </w:p>
  </w:footnote>
  <w:footnote w:type="continuationSeparator" w:id="0">
    <w:p w:rsidR="008E42F3" w:rsidRDefault="008E42F3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2733"/>
    <w:multiLevelType w:val="hybridMultilevel"/>
    <w:tmpl w:val="22B4DA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F8D76EF"/>
    <w:multiLevelType w:val="hybridMultilevel"/>
    <w:tmpl w:val="2654D6D6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3">
    <w:nsid w:val="36E07527"/>
    <w:multiLevelType w:val="hybridMultilevel"/>
    <w:tmpl w:val="46360D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97FC9"/>
    <w:multiLevelType w:val="hybridMultilevel"/>
    <w:tmpl w:val="12628D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87D4391"/>
    <w:multiLevelType w:val="hybridMultilevel"/>
    <w:tmpl w:val="CC8E10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outline w:val="0"/>
        <w:shadow w:val="0"/>
        <w:emboss w:val="0"/>
        <w:imprint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5"/>
  </w:num>
  <w:num w:numId="3">
    <w:abstractNumId w:val="34"/>
  </w:num>
  <w:num w:numId="4">
    <w:abstractNumId w:val="21"/>
  </w:num>
  <w:num w:numId="5">
    <w:abstractNumId w:val="28"/>
  </w:num>
  <w:num w:numId="6">
    <w:abstractNumId w:val="8"/>
  </w:num>
  <w:num w:numId="7">
    <w:abstractNumId w:val="6"/>
  </w:num>
  <w:num w:numId="8">
    <w:abstractNumId w:val="17"/>
  </w:num>
  <w:num w:numId="9">
    <w:abstractNumId w:val="36"/>
  </w:num>
  <w:num w:numId="10">
    <w:abstractNumId w:val="31"/>
  </w:num>
  <w:num w:numId="11">
    <w:abstractNumId w:val="14"/>
  </w:num>
  <w:num w:numId="12">
    <w:abstractNumId w:val="22"/>
  </w:num>
  <w:num w:numId="13">
    <w:abstractNumId w:val="15"/>
  </w:num>
  <w:num w:numId="14">
    <w:abstractNumId w:val="26"/>
  </w:num>
  <w:num w:numId="15">
    <w:abstractNumId w:val="4"/>
  </w:num>
  <w:num w:numId="16">
    <w:abstractNumId w:val="33"/>
  </w:num>
  <w:num w:numId="17">
    <w:abstractNumId w:val="25"/>
  </w:num>
  <w:num w:numId="18">
    <w:abstractNumId w:val="23"/>
  </w:num>
  <w:num w:numId="19">
    <w:abstractNumId w:val="10"/>
  </w:num>
  <w:num w:numId="20">
    <w:abstractNumId w:val="27"/>
  </w:num>
  <w:num w:numId="21">
    <w:abstractNumId w:val="24"/>
  </w:num>
  <w:num w:numId="22">
    <w:abstractNumId w:val="9"/>
  </w:num>
  <w:num w:numId="23">
    <w:abstractNumId w:val="7"/>
  </w:num>
  <w:num w:numId="24">
    <w:abstractNumId w:val="5"/>
  </w:num>
  <w:num w:numId="25">
    <w:abstractNumId w:val="3"/>
  </w:num>
  <w:num w:numId="26">
    <w:abstractNumId w:val="20"/>
  </w:num>
  <w:num w:numId="27">
    <w:abstractNumId w:val="12"/>
  </w:num>
  <w:num w:numId="28">
    <w:abstractNumId w:val="16"/>
  </w:num>
  <w:num w:numId="29">
    <w:abstractNumId w:val="2"/>
  </w:num>
  <w:num w:numId="30">
    <w:abstractNumId w:val="19"/>
  </w:num>
  <w:num w:numId="31">
    <w:abstractNumId w:val="1"/>
  </w:num>
  <w:num w:numId="32">
    <w:abstractNumId w:val="30"/>
  </w:num>
  <w:num w:numId="33">
    <w:abstractNumId w:val="0"/>
  </w:num>
  <w:num w:numId="34">
    <w:abstractNumId w:val="18"/>
  </w:num>
  <w:num w:numId="35">
    <w:abstractNumId w:val="29"/>
  </w:num>
  <w:num w:numId="36">
    <w:abstractNumId w:val="13"/>
  </w:num>
  <w:num w:numId="37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markup="0"/>
  <w:trackRevisions/>
  <w:defaultTabStop w:val="720"/>
  <w:drawingGridHorizontalSpacing w:val="11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26CAD"/>
    <w:rsid w:val="00026DEC"/>
    <w:rsid w:val="0003190D"/>
    <w:rsid w:val="00040605"/>
    <w:rsid w:val="0004078B"/>
    <w:rsid w:val="000422E1"/>
    <w:rsid w:val="0004744C"/>
    <w:rsid w:val="000635D5"/>
    <w:rsid w:val="0006562E"/>
    <w:rsid w:val="000744E1"/>
    <w:rsid w:val="0007545E"/>
    <w:rsid w:val="00082D68"/>
    <w:rsid w:val="00085710"/>
    <w:rsid w:val="00097105"/>
    <w:rsid w:val="000A4BEF"/>
    <w:rsid w:val="000A7C2F"/>
    <w:rsid w:val="000C1F69"/>
    <w:rsid w:val="000D17F6"/>
    <w:rsid w:val="000D289D"/>
    <w:rsid w:val="000E1C85"/>
    <w:rsid w:val="000E1F90"/>
    <w:rsid w:val="000E3C0C"/>
    <w:rsid w:val="000F3F70"/>
    <w:rsid w:val="0010423A"/>
    <w:rsid w:val="00105B4D"/>
    <w:rsid w:val="00122F26"/>
    <w:rsid w:val="00144525"/>
    <w:rsid w:val="00154E7F"/>
    <w:rsid w:val="00157EE7"/>
    <w:rsid w:val="0016196E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A6511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613BD"/>
    <w:rsid w:val="002622C4"/>
    <w:rsid w:val="002669AE"/>
    <w:rsid w:val="00270806"/>
    <w:rsid w:val="00270965"/>
    <w:rsid w:val="002773F3"/>
    <w:rsid w:val="0028187D"/>
    <w:rsid w:val="002A0037"/>
    <w:rsid w:val="002A45BF"/>
    <w:rsid w:val="002A4639"/>
    <w:rsid w:val="002A5E61"/>
    <w:rsid w:val="002B08DB"/>
    <w:rsid w:val="002B5AEE"/>
    <w:rsid w:val="002B62F3"/>
    <w:rsid w:val="002C06FF"/>
    <w:rsid w:val="002C2229"/>
    <w:rsid w:val="002D337D"/>
    <w:rsid w:val="002E49C3"/>
    <w:rsid w:val="002E6FA0"/>
    <w:rsid w:val="003029EE"/>
    <w:rsid w:val="00315A50"/>
    <w:rsid w:val="00315CD7"/>
    <w:rsid w:val="0032089D"/>
    <w:rsid w:val="00330B65"/>
    <w:rsid w:val="00343294"/>
    <w:rsid w:val="00354090"/>
    <w:rsid w:val="00354EE6"/>
    <w:rsid w:val="003631A5"/>
    <w:rsid w:val="003634DD"/>
    <w:rsid w:val="00385B60"/>
    <w:rsid w:val="00391F28"/>
    <w:rsid w:val="003A0E4C"/>
    <w:rsid w:val="003A255E"/>
    <w:rsid w:val="003A5DCB"/>
    <w:rsid w:val="003C55D3"/>
    <w:rsid w:val="003C68B7"/>
    <w:rsid w:val="003E7B02"/>
    <w:rsid w:val="00412863"/>
    <w:rsid w:val="0041753F"/>
    <w:rsid w:val="004365D3"/>
    <w:rsid w:val="004478C9"/>
    <w:rsid w:val="00451189"/>
    <w:rsid w:val="0045334C"/>
    <w:rsid w:val="00464FBC"/>
    <w:rsid w:val="00470AA7"/>
    <w:rsid w:val="0049141A"/>
    <w:rsid w:val="00491688"/>
    <w:rsid w:val="004A3F69"/>
    <w:rsid w:val="004C7E86"/>
    <w:rsid w:val="004E77C1"/>
    <w:rsid w:val="004E7D36"/>
    <w:rsid w:val="0050170E"/>
    <w:rsid w:val="0050189E"/>
    <w:rsid w:val="005101B6"/>
    <w:rsid w:val="0052051B"/>
    <w:rsid w:val="00521D33"/>
    <w:rsid w:val="00523CE0"/>
    <w:rsid w:val="005246F6"/>
    <w:rsid w:val="00527FE4"/>
    <w:rsid w:val="0054500F"/>
    <w:rsid w:val="005512A6"/>
    <w:rsid w:val="0056231A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C0954"/>
    <w:rsid w:val="005C25FC"/>
    <w:rsid w:val="005C2DD8"/>
    <w:rsid w:val="005C5E49"/>
    <w:rsid w:val="005D1762"/>
    <w:rsid w:val="005D6542"/>
    <w:rsid w:val="005E5227"/>
    <w:rsid w:val="005F21E8"/>
    <w:rsid w:val="005F2BAC"/>
    <w:rsid w:val="005F3B63"/>
    <w:rsid w:val="00600C92"/>
    <w:rsid w:val="00600DA8"/>
    <w:rsid w:val="0060659C"/>
    <w:rsid w:val="00632BF7"/>
    <w:rsid w:val="00647C58"/>
    <w:rsid w:val="0066200F"/>
    <w:rsid w:val="0067114E"/>
    <w:rsid w:val="00673286"/>
    <w:rsid w:val="00683848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46B9"/>
    <w:rsid w:val="006B6D29"/>
    <w:rsid w:val="006C16B8"/>
    <w:rsid w:val="006D0065"/>
    <w:rsid w:val="006D5EC7"/>
    <w:rsid w:val="006E12D1"/>
    <w:rsid w:val="006F0100"/>
    <w:rsid w:val="007053BD"/>
    <w:rsid w:val="00710585"/>
    <w:rsid w:val="0071084C"/>
    <w:rsid w:val="007122F2"/>
    <w:rsid w:val="00720EAE"/>
    <w:rsid w:val="00723549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B466D"/>
    <w:rsid w:val="008C07F2"/>
    <w:rsid w:val="008C4134"/>
    <w:rsid w:val="008C55FF"/>
    <w:rsid w:val="008E42F3"/>
    <w:rsid w:val="008F2168"/>
    <w:rsid w:val="008F5CF6"/>
    <w:rsid w:val="00914D63"/>
    <w:rsid w:val="00936DB1"/>
    <w:rsid w:val="00940D11"/>
    <w:rsid w:val="0094614D"/>
    <w:rsid w:val="009462DC"/>
    <w:rsid w:val="00947679"/>
    <w:rsid w:val="009500BB"/>
    <w:rsid w:val="00966F80"/>
    <w:rsid w:val="00972856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D5F6A"/>
    <w:rsid w:val="00AE5336"/>
    <w:rsid w:val="00AE7562"/>
    <w:rsid w:val="00AF1387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0023"/>
    <w:rsid w:val="00B319E6"/>
    <w:rsid w:val="00B37457"/>
    <w:rsid w:val="00B452BF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75F5"/>
    <w:rsid w:val="00C10E40"/>
    <w:rsid w:val="00C13CE4"/>
    <w:rsid w:val="00C1618E"/>
    <w:rsid w:val="00C24675"/>
    <w:rsid w:val="00C3131A"/>
    <w:rsid w:val="00C32132"/>
    <w:rsid w:val="00C340B3"/>
    <w:rsid w:val="00C44228"/>
    <w:rsid w:val="00C52BEB"/>
    <w:rsid w:val="00C57136"/>
    <w:rsid w:val="00C62496"/>
    <w:rsid w:val="00C7657A"/>
    <w:rsid w:val="00C77AF9"/>
    <w:rsid w:val="00C85E3B"/>
    <w:rsid w:val="00C867EC"/>
    <w:rsid w:val="00C944CE"/>
    <w:rsid w:val="00CA394B"/>
    <w:rsid w:val="00CA4694"/>
    <w:rsid w:val="00CC5CD0"/>
    <w:rsid w:val="00CD2D48"/>
    <w:rsid w:val="00CE0256"/>
    <w:rsid w:val="00CE22A3"/>
    <w:rsid w:val="00CE3023"/>
    <w:rsid w:val="00CE35DF"/>
    <w:rsid w:val="00CF4AFD"/>
    <w:rsid w:val="00D02D1B"/>
    <w:rsid w:val="00D041D4"/>
    <w:rsid w:val="00D0496F"/>
    <w:rsid w:val="00D06830"/>
    <w:rsid w:val="00D11802"/>
    <w:rsid w:val="00D14439"/>
    <w:rsid w:val="00D1754D"/>
    <w:rsid w:val="00D17C5B"/>
    <w:rsid w:val="00D31999"/>
    <w:rsid w:val="00D615F8"/>
    <w:rsid w:val="00D61838"/>
    <w:rsid w:val="00D70647"/>
    <w:rsid w:val="00D71154"/>
    <w:rsid w:val="00D77359"/>
    <w:rsid w:val="00D7782E"/>
    <w:rsid w:val="00D92F45"/>
    <w:rsid w:val="00D955E1"/>
    <w:rsid w:val="00DA1680"/>
    <w:rsid w:val="00DB4E8B"/>
    <w:rsid w:val="00DB688F"/>
    <w:rsid w:val="00DC22C0"/>
    <w:rsid w:val="00DC5366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5F76"/>
    <w:rsid w:val="00E40953"/>
    <w:rsid w:val="00E569DF"/>
    <w:rsid w:val="00E640F1"/>
    <w:rsid w:val="00E663E1"/>
    <w:rsid w:val="00E74A2C"/>
    <w:rsid w:val="00E83D04"/>
    <w:rsid w:val="00EA403E"/>
    <w:rsid w:val="00EC46FC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0A4E"/>
    <w:rsid w:val="00F439F4"/>
    <w:rsid w:val="00F4530D"/>
    <w:rsid w:val="00F45B41"/>
    <w:rsid w:val="00F60FD5"/>
    <w:rsid w:val="00F6799B"/>
    <w:rsid w:val="00F73B77"/>
    <w:rsid w:val="00F87B78"/>
    <w:rsid w:val="00F92F4E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02D6"/>
    <w:rsid w:val="00FD3F78"/>
    <w:rsid w:val="00FE0945"/>
    <w:rsid w:val="00FE2006"/>
    <w:rsid w:val="00FE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0824D-5DFD-4AA9-B032-1E71ACC5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743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mkaratzo</cp:lastModifiedBy>
  <cp:revision>5</cp:revision>
  <dcterms:created xsi:type="dcterms:W3CDTF">2016-12-22T09:49:00Z</dcterms:created>
  <dcterms:modified xsi:type="dcterms:W3CDTF">2016-12-27T08:22:00Z</dcterms:modified>
</cp:coreProperties>
</file>