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91" w:rsidRPr="00B86658" w:rsidRDefault="000B72E6" w:rsidP="00EE4D65">
      <w:pPr>
        <w:spacing w:after="240" w:line="240" w:lineRule="auto"/>
        <w:jc w:val="center"/>
        <w:rPr>
          <w:b/>
          <w:sz w:val="28"/>
        </w:rPr>
      </w:pPr>
      <w:r w:rsidRPr="00B86658">
        <w:rPr>
          <w:b/>
          <w:sz w:val="28"/>
        </w:rPr>
        <w:t>Προτεινόμενες τροποποιήσεις</w:t>
      </w:r>
      <w:r w:rsidR="00235379" w:rsidRPr="00B86658">
        <w:rPr>
          <w:b/>
          <w:sz w:val="28"/>
        </w:rPr>
        <w:t xml:space="preserve"> στα ερωτηματολόγια </w:t>
      </w:r>
      <w:r w:rsidR="00B86658">
        <w:rPr>
          <w:b/>
          <w:sz w:val="28"/>
        </w:rPr>
        <w:br/>
      </w:r>
      <w:r w:rsidR="00235379" w:rsidRPr="00B86658">
        <w:rPr>
          <w:b/>
          <w:sz w:val="28"/>
        </w:rPr>
        <w:t>και τις οδηγίες συμπλήρωσης 201</w:t>
      </w:r>
      <w:r w:rsidRPr="00B86658">
        <w:rPr>
          <w:b/>
          <w:sz w:val="28"/>
        </w:rPr>
        <w:t>8</w:t>
      </w:r>
    </w:p>
    <w:p w:rsidR="00142E5B" w:rsidRPr="00B86658" w:rsidRDefault="007A4834" w:rsidP="00B8665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t>Ερωτηματολόγιο</w:t>
      </w:r>
      <w:r w:rsidR="00142E5B" w:rsidRPr="00B86658">
        <w:rPr>
          <w:b/>
          <w:color w:val="1F497D" w:themeColor="text2"/>
          <w:sz w:val="24"/>
          <w:u w:val="single"/>
        </w:rPr>
        <w:t xml:space="preserve"> 01 (</w:t>
      </w:r>
      <w:r w:rsidRPr="00B86658">
        <w:rPr>
          <w:b/>
          <w:color w:val="1F497D" w:themeColor="text2"/>
          <w:sz w:val="24"/>
          <w:u w:val="single"/>
        </w:rPr>
        <w:t>Οικονομική πληροφόρηση</w:t>
      </w:r>
      <w:r w:rsidR="00142E5B" w:rsidRPr="00B86658">
        <w:rPr>
          <w:b/>
          <w:color w:val="1F497D" w:themeColor="text2"/>
          <w:sz w:val="24"/>
          <w:u w:val="single"/>
        </w:rPr>
        <w:t>)</w:t>
      </w:r>
    </w:p>
    <w:p w:rsidR="00142E5B" w:rsidRDefault="000B72E6" w:rsidP="00142E5B">
      <w:pPr>
        <w:pStyle w:val="a3"/>
        <w:spacing w:after="120"/>
        <w:ind w:left="340"/>
        <w:contextualSpacing w:val="0"/>
        <w:jc w:val="both"/>
      </w:pPr>
      <w:bookmarkStart w:id="0" w:name="OLE_LINK1"/>
      <w:bookmarkStart w:id="1" w:name="OLE_LINK2"/>
      <w:r>
        <w:t>Το ερωτηματολόγιο χωρίζεται σε δύο αρχεία που το κάθε ένα αντιστοιχεί σε ένα φύλο του αρχικού ερωτηματολογίου, ήτοι:</w:t>
      </w:r>
    </w:p>
    <w:p w:rsidR="000B72E6" w:rsidRDefault="000B72E6" w:rsidP="000B72E6">
      <w:pPr>
        <w:pStyle w:val="a3"/>
        <w:numPr>
          <w:ilvl w:val="0"/>
          <w:numId w:val="13"/>
        </w:numPr>
        <w:spacing w:after="120"/>
        <w:contextualSpacing w:val="0"/>
        <w:jc w:val="both"/>
      </w:pPr>
      <w:r w:rsidRPr="000B72E6">
        <w:t>01α Οικονομικά στοιχεία</w:t>
      </w:r>
    </w:p>
    <w:p w:rsidR="000B72E6" w:rsidRDefault="000B72E6" w:rsidP="000B72E6">
      <w:pPr>
        <w:pStyle w:val="a3"/>
        <w:numPr>
          <w:ilvl w:val="0"/>
          <w:numId w:val="13"/>
        </w:numPr>
        <w:spacing w:after="120"/>
        <w:contextualSpacing w:val="0"/>
        <w:jc w:val="both"/>
      </w:pPr>
      <w:r>
        <w:t>01β Οικονομική πληροφόρηση</w:t>
      </w:r>
    </w:p>
    <w:p w:rsidR="000B72E6" w:rsidRDefault="000B72E6" w:rsidP="00142E5B">
      <w:pPr>
        <w:pStyle w:val="a3"/>
        <w:spacing w:after="120"/>
        <w:ind w:left="340"/>
        <w:contextualSpacing w:val="0"/>
        <w:jc w:val="both"/>
      </w:pPr>
      <w:r>
        <w:t xml:space="preserve">Η αλλαγή αυτή καθίσταται αναγκαία, δεδομένου ότι οι προθεσμίες υποβολής αυτών απεξαρτητοποιούνται, ως συνέπεια της </w:t>
      </w:r>
      <w:r w:rsidR="007C72F8">
        <w:t>ε</w:t>
      </w:r>
      <w:r>
        <w:t>γκυκλίου 62784/7-6-2017 του Υπουργείου Οικονομικών, με την οποία</w:t>
      </w:r>
      <w:r w:rsidR="00EE4D65">
        <w:t>, μεταξύ άλλων,</w:t>
      </w:r>
      <w:r>
        <w:t xml:space="preserve"> τροποποιούνται οι προθεσμίες δημοσίευσης των οικονομικών καταστάσεων των εταιρειών.</w:t>
      </w:r>
    </w:p>
    <w:p w:rsidR="003C43DF" w:rsidRDefault="003C43DF" w:rsidP="00142E5B">
      <w:pPr>
        <w:pStyle w:val="a3"/>
        <w:spacing w:after="120"/>
        <w:ind w:left="340"/>
        <w:contextualSpacing w:val="0"/>
        <w:jc w:val="both"/>
      </w:pPr>
      <w:r>
        <w:t>Δεν υπάρχουν τροποποιήσεις στο περιεχόμενο των ερωτηματολογίων.</w:t>
      </w:r>
    </w:p>
    <w:p w:rsidR="003C43DF" w:rsidRDefault="003C43DF" w:rsidP="00142E5B">
      <w:pPr>
        <w:pStyle w:val="a3"/>
        <w:spacing w:after="120"/>
        <w:ind w:left="340"/>
        <w:contextualSpacing w:val="0"/>
        <w:jc w:val="both"/>
      </w:pPr>
      <w:r>
        <w:t>Οι οδηγίες συμπλήρωσης επίσης χωρίζονται σε δύο αρχεία, ένα για το κάθε ερωτηματολόγιο. Δεν υπάρχει ωστόσο καμία ουσιαστική τροποποίηση σε αυτές.</w:t>
      </w:r>
    </w:p>
    <w:p w:rsidR="007C72F8" w:rsidRDefault="007C72F8" w:rsidP="007C72F8">
      <w:pPr>
        <w:pStyle w:val="a3"/>
        <w:spacing w:after="120"/>
        <w:ind w:left="340"/>
        <w:contextualSpacing w:val="0"/>
        <w:jc w:val="both"/>
      </w:pPr>
      <w:r>
        <w:t>Οι προθεσμίες υποβολής των ερωτηματολογίων τροποποιούνται ως εξής, προκειμένου να συνάδουν με τις διατάξεις της εγκυκλίου 62784/7-6-2017 του Υπουργείου Οικονομικών:</w:t>
      </w:r>
    </w:p>
    <w:p w:rsidR="007C72F8" w:rsidRDefault="007C72F8" w:rsidP="003D5AAC">
      <w:pPr>
        <w:pStyle w:val="a3"/>
        <w:numPr>
          <w:ilvl w:val="0"/>
          <w:numId w:val="13"/>
        </w:numPr>
        <w:spacing w:after="120"/>
        <w:contextualSpacing w:val="0"/>
        <w:jc w:val="both"/>
      </w:pPr>
      <w:r w:rsidRPr="00FD0738">
        <w:t>01α Οικονομικά στοιχεία</w:t>
      </w:r>
      <w:r w:rsidR="00FD0738">
        <w:t>: Υποβάλλεται σε εξαμηνιαία βάση με προθεσμίες:</w:t>
      </w:r>
    </w:p>
    <w:p w:rsidR="007C72F8" w:rsidRDefault="007C72F8" w:rsidP="00FD0738">
      <w:pPr>
        <w:pStyle w:val="a3"/>
        <w:numPr>
          <w:ilvl w:val="1"/>
          <w:numId w:val="14"/>
        </w:numPr>
        <w:spacing w:after="120"/>
        <w:contextualSpacing w:val="0"/>
        <w:jc w:val="both"/>
      </w:pPr>
      <w:r>
        <w:t>Στοιχεία Α εξαμήνου:</w:t>
      </w:r>
      <w:r w:rsidR="00FD0738">
        <w:t xml:space="preserve"> </w:t>
      </w:r>
      <w:r>
        <w:t>Σεπτέμβριος του έτους αναφοράς</w:t>
      </w:r>
    </w:p>
    <w:p w:rsidR="007C72F8" w:rsidRDefault="007C72F8" w:rsidP="00FD0738">
      <w:pPr>
        <w:pStyle w:val="a3"/>
        <w:numPr>
          <w:ilvl w:val="1"/>
          <w:numId w:val="14"/>
        </w:numPr>
        <w:spacing w:after="120"/>
        <w:contextualSpacing w:val="0"/>
        <w:jc w:val="both"/>
      </w:pPr>
      <w:r>
        <w:t>Στοιχεία Β εξαμήνου</w:t>
      </w:r>
      <w:r w:rsidR="00FD0738">
        <w:t xml:space="preserve">: </w:t>
      </w:r>
      <w:r>
        <w:t>Ιούνιος του επομένους έτους</w:t>
      </w:r>
    </w:p>
    <w:p w:rsidR="007C72F8" w:rsidRDefault="007C72F8" w:rsidP="00DF4455">
      <w:pPr>
        <w:pStyle w:val="a3"/>
        <w:numPr>
          <w:ilvl w:val="0"/>
          <w:numId w:val="13"/>
        </w:numPr>
        <w:spacing w:after="120"/>
        <w:contextualSpacing w:val="0"/>
        <w:jc w:val="both"/>
      </w:pPr>
      <w:r w:rsidRPr="00FD0738">
        <w:t>01β Οικονομική πληροφόρηση</w:t>
      </w:r>
      <w:r w:rsidR="00FD0738">
        <w:t>: Υποβάλλεται σε ε</w:t>
      </w:r>
      <w:bookmarkStart w:id="2" w:name="_GoBack"/>
      <w:bookmarkEnd w:id="2"/>
      <w:r w:rsidR="00FD0738">
        <w:t>τήσια βάση με προθεσμία:</w:t>
      </w:r>
    </w:p>
    <w:p w:rsidR="00FD0738" w:rsidRDefault="00FD0738" w:rsidP="00FD0738">
      <w:pPr>
        <w:pStyle w:val="a3"/>
        <w:numPr>
          <w:ilvl w:val="1"/>
          <w:numId w:val="14"/>
        </w:numPr>
        <w:spacing w:after="120"/>
        <w:contextualSpacing w:val="0"/>
        <w:jc w:val="both"/>
      </w:pPr>
      <w:r>
        <w:t>Στοιχεία έτους: Σεπτέμβριος του επομένους έτους</w:t>
      </w:r>
    </w:p>
    <w:p w:rsidR="00EE4D65" w:rsidRDefault="00EE4D65" w:rsidP="00EE4D65">
      <w:pPr>
        <w:spacing w:after="120"/>
        <w:jc w:val="both"/>
      </w:pPr>
    </w:p>
    <w:bookmarkEnd w:id="0"/>
    <w:bookmarkEnd w:id="1"/>
    <w:p w:rsidR="00142E5B" w:rsidRPr="00B86658" w:rsidRDefault="007A4834" w:rsidP="00B8665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t xml:space="preserve">Ερωτηματολόγιο </w:t>
      </w:r>
      <w:r w:rsidR="00142E5B" w:rsidRPr="00B86658">
        <w:rPr>
          <w:b/>
          <w:color w:val="1F497D" w:themeColor="text2"/>
          <w:sz w:val="24"/>
          <w:u w:val="single"/>
        </w:rPr>
        <w:t>02 (Ευρυζωνική αγορά)</w:t>
      </w:r>
    </w:p>
    <w:p w:rsidR="00EA25DD" w:rsidRPr="00EA25DD" w:rsidRDefault="00993C81" w:rsidP="00142E5B">
      <w:pPr>
        <w:pStyle w:val="a3"/>
        <w:spacing w:after="120"/>
        <w:ind w:left="340"/>
        <w:contextualSpacing w:val="0"/>
        <w:jc w:val="both"/>
      </w:pPr>
      <w:r w:rsidRPr="00BE2311">
        <w:t>Έχουν γίνει τροποποιήσεις</w:t>
      </w:r>
      <w:r w:rsidR="00EA25DD" w:rsidRPr="00EA25DD">
        <w:t xml:space="preserve"> </w:t>
      </w:r>
      <w:r w:rsidR="00EA25DD">
        <w:t>με βάση τις εξελίξεις στη λειτουργία της αγοράς.</w:t>
      </w:r>
    </w:p>
    <w:p w:rsidR="00142E5B" w:rsidRPr="00BE2311" w:rsidRDefault="00142E5B" w:rsidP="00BE2311">
      <w:pPr>
        <w:pStyle w:val="a3"/>
        <w:keepNext/>
        <w:numPr>
          <w:ilvl w:val="1"/>
          <w:numId w:val="1"/>
        </w:numPr>
        <w:spacing w:after="120"/>
        <w:ind w:left="794" w:hanging="454"/>
        <w:contextualSpacing w:val="0"/>
        <w:jc w:val="both"/>
        <w:rPr>
          <w:b/>
        </w:rPr>
      </w:pPr>
      <w:r w:rsidRPr="00BE2311">
        <w:rPr>
          <w:b/>
        </w:rPr>
        <w:t xml:space="preserve">Αλλαγές στο ερωτηματολόγιο </w:t>
      </w:r>
      <w:r w:rsidR="00104D39" w:rsidRPr="00BE2311">
        <w:rPr>
          <w:b/>
        </w:rPr>
        <w:t>«Ευρυζωνικές γραμμές – αγορά λιανικής»</w:t>
      </w:r>
    </w:p>
    <w:p w:rsidR="00EA25DD" w:rsidRDefault="00EA25DD" w:rsidP="00BE2311">
      <w:pPr>
        <w:pStyle w:val="a3"/>
        <w:numPr>
          <w:ilvl w:val="0"/>
          <w:numId w:val="7"/>
        </w:numPr>
        <w:spacing w:after="120"/>
        <w:ind w:left="680" w:hanging="340"/>
        <w:contextualSpacing w:val="0"/>
        <w:jc w:val="both"/>
      </w:pPr>
      <w:r>
        <w:t>Στην</w:t>
      </w:r>
      <w:r w:rsidR="00104D39" w:rsidRPr="00BE2311">
        <w:t xml:space="preserve"> ενότητα Α.1 </w:t>
      </w:r>
      <w:r w:rsidR="00AE3FED">
        <w:t>(</w:t>
      </w:r>
      <w:r w:rsidR="00AE3FED" w:rsidRPr="00AE3FED">
        <w:rPr>
          <w:i/>
        </w:rPr>
        <w:t>Γραμμές που παρέχετε λιανικά</w:t>
      </w:r>
      <w:r w:rsidR="00AE3FED">
        <w:t xml:space="preserve">) </w:t>
      </w:r>
      <w:r>
        <w:t xml:space="preserve">τροποποιούνται οι κατηγορίες ταχυτήτων τόσο στην περιοχή 30-100 </w:t>
      </w:r>
      <w:r>
        <w:rPr>
          <w:lang w:val="en-US"/>
        </w:rPr>
        <w:t>Mbps</w:t>
      </w:r>
      <w:r w:rsidRPr="00EA25DD">
        <w:t xml:space="preserve"> (</w:t>
      </w:r>
      <w:r>
        <w:t>καλύπτονται πλέον ολόκληρες οι ζώνες 30-50</w:t>
      </w:r>
      <w:r w:rsidRPr="00EA25DD">
        <w:t xml:space="preserve"> </w:t>
      </w:r>
      <w:r>
        <w:rPr>
          <w:lang w:val="en-US"/>
        </w:rPr>
        <w:t>Mbps</w:t>
      </w:r>
      <w:r>
        <w:t xml:space="preserve"> και </w:t>
      </w:r>
      <w:r w:rsidRPr="00EA25DD">
        <w:t xml:space="preserve">50-100 </w:t>
      </w:r>
      <w:r>
        <w:rPr>
          <w:lang w:val="en-US"/>
        </w:rPr>
        <w:t>Mbps</w:t>
      </w:r>
      <w:r w:rsidRPr="00EA25DD">
        <w:t>)</w:t>
      </w:r>
      <w:r>
        <w:t xml:space="preserve"> όσο και στην περιοχή &gt; 100</w:t>
      </w:r>
      <w:r w:rsidRPr="00EA25DD">
        <w:t xml:space="preserve"> </w:t>
      </w:r>
      <w:r>
        <w:rPr>
          <w:lang w:val="en-US"/>
        </w:rPr>
        <w:t>Mbps</w:t>
      </w:r>
      <w:r w:rsidRPr="00EA25DD">
        <w:t>,</w:t>
      </w:r>
      <w:r>
        <w:t xml:space="preserve"> όπου προστίθενται δύο κατηγορίες (</w:t>
      </w:r>
      <w:r w:rsidR="00EE4D65">
        <w:t>&gt;</w:t>
      </w:r>
      <w:r>
        <w:t>100</w:t>
      </w:r>
      <w:r w:rsidR="00EE4D65">
        <w:t xml:space="preserve"> &amp; &lt;</w:t>
      </w:r>
      <w:r>
        <w:t xml:space="preserve">300 </w:t>
      </w:r>
      <w:r>
        <w:rPr>
          <w:lang w:val="en-US"/>
        </w:rPr>
        <w:t>Mbps</w:t>
      </w:r>
      <w:r>
        <w:t xml:space="preserve"> και </w:t>
      </w:r>
      <w:r>
        <w:rPr>
          <w:rFonts w:cstheme="minorHAnsi"/>
        </w:rPr>
        <w:t>≥</w:t>
      </w:r>
      <w:r>
        <w:t xml:space="preserve">300 </w:t>
      </w:r>
      <w:r>
        <w:rPr>
          <w:lang w:val="en-US"/>
        </w:rPr>
        <w:t>Mbps</w:t>
      </w:r>
      <w:r w:rsidRPr="00EA25DD">
        <w:t>).</w:t>
      </w:r>
      <w:r w:rsidR="00EE4D65">
        <w:t xml:space="preserve"> Τροποποιούνται επίσης οι κατηγορίες ταχυτήτων στην περιοχή &lt;30 </w:t>
      </w:r>
      <w:r w:rsidR="00EE4D65">
        <w:rPr>
          <w:lang w:val="en-US"/>
        </w:rPr>
        <w:t>Mbps</w:t>
      </w:r>
      <w:r w:rsidR="00EE4D65">
        <w:t>, προκειμένου να επιτρέψει περισσότερες επιλογές ταχυτήτων.</w:t>
      </w:r>
    </w:p>
    <w:p w:rsidR="00EA25DD" w:rsidRDefault="007A4965" w:rsidP="00BE2311">
      <w:pPr>
        <w:pStyle w:val="a3"/>
        <w:numPr>
          <w:ilvl w:val="0"/>
          <w:numId w:val="7"/>
        </w:numPr>
        <w:spacing w:after="120"/>
        <w:ind w:left="680" w:hanging="340"/>
        <w:contextualSpacing w:val="0"/>
        <w:jc w:val="both"/>
      </w:pPr>
      <w:r>
        <w:t>Στην ίδια ενότητα τ</w:t>
      </w:r>
      <w:r w:rsidR="00EA25DD">
        <w:t xml:space="preserve">ροποποιούνται οι τύποι γραμμών: Καταργείται η στήλη «άλλο προϊόν τύπου </w:t>
      </w:r>
      <w:r w:rsidR="00EA25DD">
        <w:rPr>
          <w:lang w:val="en-US"/>
        </w:rPr>
        <w:t>VULA</w:t>
      </w:r>
      <w:r w:rsidR="00EA25DD">
        <w:t>». Η στήλη «</w:t>
      </w:r>
      <w:r w:rsidR="00EA25DD">
        <w:rPr>
          <w:lang w:val="en-US"/>
        </w:rPr>
        <w:t>VPU</w:t>
      </w:r>
      <w:r w:rsidR="00EA25DD" w:rsidRPr="00EA25DD">
        <w:t xml:space="preserve"> </w:t>
      </w:r>
      <w:r w:rsidR="00EA25DD">
        <w:rPr>
          <w:lang w:val="en-US"/>
        </w:rPr>
        <w:t>light</w:t>
      </w:r>
      <w:r w:rsidR="00EA25DD">
        <w:t>» μετονομάζεται πλέον σε «</w:t>
      </w:r>
      <w:r w:rsidR="00EA25DD">
        <w:rPr>
          <w:lang w:val="en-US"/>
        </w:rPr>
        <w:t>VLU</w:t>
      </w:r>
      <w:r w:rsidR="00EA25DD">
        <w:t xml:space="preserve">» και χωρίζεται σε </w:t>
      </w:r>
      <w:r>
        <w:t>τρεις στήλες: «</w:t>
      </w:r>
      <w:r>
        <w:rPr>
          <w:lang w:val="en-US"/>
        </w:rPr>
        <w:t>VLU</w:t>
      </w:r>
      <w:r>
        <w:t xml:space="preserve"> από ΟΤΕ», «</w:t>
      </w:r>
      <w:r>
        <w:rPr>
          <w:lang w:val="en-US"/>
        </w:rPr>
        <w:t>VLU</w:t>
      </w:r>
      <w:r>
        <w:t xml:space="preserve"> από άλλους» (εννοείται παρόχους) και «</w:t>
      </w:r>
      <w:r>
        <w:rPr>
          <w:lang w:val="en-US"/>
        </w:rPr>
        <w:t>VLU</w:t>
      </w:r>
      <w:r>
        <w:t xml:space="preserve"> ιδιοπαροχή».</w:t>
      </w:r>
    </w:p>
    <w:p w:rsidR="007A4965" w:rsidRDefault="007A4965" w:rsidP="00BE2311">
      <w:pPr>
        <w:pStyle w:val="a3"/>
        <w:numPr>
          <w:ilvl w:val="0"/>
          <w:numId w:val="7"/>
        </w:numPr>
        <w:spacing w:after="120"/>
        <w:ind w:left="680" w:hanging="340"/>
        <w:contextualSpacing w:val="0"/>
        <w:jc w:val="both"/>
      </w:pPr>
      <w:r>
        <w:t xml:space="preserve">Η ενότητα Α.2 </w:t>
      </w:r>
      <w:r w:rsidR="00AE3FED">
        <w:t>(</w:t>
      </w:r>
      <w:r w:rsidR="00AE3FED" w:rsidRPr="00AE3FED">
        <w:rPr>
          <w:i/>
        </w:rPr>
        <w:t>Γραμμές που παρέχετε λιανικά, τις οποίες προμηθεύεστε μέσω προϊόντων χονδρικής ευρυζωνικής πρόσβασης, στο πλαίσιο των Αγροτικών Δικτύων</w:t>
      </w:r>
      <w:r w:rsidR="00AE3FED">
        <w:t xml:space="preserve">) </w:t>
      </w:r>
      <w:r>
        <w:t>παραμένει αμετάβλητη.</w:t>
      </w:r>
    </w:p>
    <w:p w:rsidR="007A4965" w:rsidRDefault="00AE3FED" w:rsidP="00BE2311">
      <w:pPr>
        <w:pStyle w:val="a3"/>
        <w:numPr>
          <w:ilvl w:val="0"/>
          <w:numId w:val="7"/>
        </w:numPr>
        <w:spacing w:after="120"/>
        <w:ind w:left="680" w:hanging="340"/>
        <w:contextualSpacing w:val="0"/>
        <w:jc w:val="both"/>
      </w:pPr>
      <w:r>
        <w:lastRenderedPageBreak/>
        <w:t>Στην ενότητα Α.3 (</w:t>
      </w:r>
      <w:r w:rsidRPr="00AE3FED">
        <w:rPr>
          <w:i/>
        </w:rPr>
        <w:t>Γ</w:t>
      </w:r>
      <w:r w:rsidR="007A4965" w:rsidRPr="00AE3FED">
        <w:rPr>
          <w:i/>
        </w:rPr>
        <w:t>ραμμές ΑΠΤΒ</w:t>
      </w:r>
      <w:r w:rsidR="007A4965">
        <w:t>) επεκτείνεται η γραμμή 3.5 « - ως βάση προϊόντων χονδρικής που πωλούνται σε τρίτους παρόχους» και γίνεται «- ως βάση προϊόντων χονδρικής προς τρίτους ή ιδιοπαροχής (</w:t>
      </w:r>
      <w:r w:rsidR="007A4965">
        <w:rPr>
          <w:lang w:val="en-US"/>
        </w:rPr>
        <w:t>VLU</w:t>
      </w:r>
      <w:r w:rsidR="007A4965">
        <w:t>)»</w:t>
      </w:r>
      <w:r w:rsidR="007A4965" w:rsidRPr="007A4965">
        <w:t xml:space="preserve">. </w:t>
      </w:r>
      <w:r w:rsidR="007A4965">
        <w:t xml:space="preserve">Σκοπός της τροποποίησης αυτής είναι, να αποφευχθεί η διπλομέτρηση γραμμών </w:t>
      </w:r>
      <w:r w:rsidR="007A4965">
        <w:rPr>
          <w:lang w:val="en-US"/>
        </w:rPr>
        <w:t>VLU</w:t>
      </w:r>
      <w:r w:rsidR="007A4965">
        <w:t xml:space="preserve"> μέσω ιδιοπαροχής, δεδομένου ότι οι γραμμές αυτές καταγράφονται στην ενότητα Α.1 (στήλη «</w:t>
      </w:r>
      <w:r w:rsidR="007A4965">
        <w:rPr>
          <w:lang w:val="en-US"/>
        </w:rPr>
        <w:t>VLU</w:t>
      </w:r>
      <w:r w:rsidR="007A4965">
        <w:t xml:space="preserve"> ιδιοπαροχή») και συνεπώς δεν θα πρέπει να συμπεριλαμβάνονται στις γραμμές ΑΠΤΒ που χρησιμοποιούνται για παροχή υπηρεσίας διαδικτύου (ενότητα Α.3, ερώτηση 3.4).</w:t>
      </w:r>
    </w:p>
    <w:p w:rsidR="007A4965" w:rsidRDefault="007E6E00" w:rsidP="00BE2311">
      <w:pPr>
        <w:pStyle w:val="a3"/>
        <w:numPr>
          <w:ilvl w:val="0"/>
          <w:numId w:val="7"/>
        </w:numPr>
        <w:spacing w:after="120"/>
        <w:ind w:left="680" w:hanging="340"/>
        <w:contextualSpacing w:val="0"/>
        <w:jc w:val="both"/>
      </w:pPr>
      <w:r w:rsidRPr="00BE2311">
        <w:t xml:space="preserve">Στην ίδια ενότητα </w:t>
      </w:r>
      <w:r w:rsidR="007A4965">
        <w:t xml:space="preserve">καταργείται η διάκριση βάση χρήσης τεχνολογίας </w:t>
      </w:r>
      <w:r w:rsidR="007A4965">
        <w:rPr>
          <w:lang w:val="en-US"/>
        </w:rPr>
        <w:t>vectoring</w:t>
      </w:r>
      <w:r w:rsidR="007A4965">
        <w:t xml:space="preserve"> στις γραμμές με ταχύτητα 100 </w:t>
      </w:r>
      <w:r w:rsidR="007A4965">
        <w:rPr>
          <w:lang w:val="en-US"/>
        </w:rPr>
        <w:t>Mbps</w:t>
      </w:r>
      <w:r w:rsidR="007A4965">
        <w:t xml:space="preserve">. </w:t>
      </w:r>
      <w:r w:rsidR="00AE3FED">
        <w:t>Κατά συνέπεια οι ερωτήσεις 3.14 και 3.15 ενοποιούνται σε μία ερώτηση 3.14 (</w:t>
      </w:r>
      <w:r w:rsidR="00AE3FED" w:rsidRPr="00AE3FED">
        <w:t xml:space="preserve">100 </w:t>
      </w:r>
      <w:r w:rsidR="00AE3FED">
        <w:rPr>
          <w:lang w:val="en-US"/>
        </w:rPr>
        <w:t>Mbps</w:t>
      </w:r>
      <w:r w:rsidR="00AE3FED" w:rsidRPr="00AE3FED">
        <w:t>)</w:t>
      </w:r>
      <w:r w:rsidR="00AE3FED">
        <w:t>.</w:t>
      </w:r>
      <w:r w:rsidR="00AE3FED" w:rsidRPr="00AE3FED">
        <w:t xml:space="preserve"> </w:t>
      </w:r>
      <w:r w:rsidR="00AE3FED">
        <w:t>Παράλληλα, όπως και στην ενότητα Α.1, η περιοχή ταχυτήτων &gt; 100</w:t>
      </w:r>
      <w:r w:rsidR="00AE3FED" w:rsidRPr="00AE3FED">
        <w:t xml:space="preserve"> </w:t>
      </w:r>
      <w:r w:rsidR="00AE3FED">
        <w:rPr>
          <w:lang w:val="en-US"/>
        </w:rPr>
        <w:t>Mbps</w:t>
      </w:r>
      <w:r w:rsidR="00AE3FED">
        <w:t xml:space="preserve"> αναλύεται πλέον σε </w:t>
      </w:r>
      <w:r w:rsidR="00EE4D65">
        <w:t xml:space="preserve">τρεις </w:t>
      </w:r>
      <w:r w:rsidR="00AE3FED">
        <w:t xml:space="preserve"> κατηγορίες (</w:t>
      </w:r>
      <w:r w:rsidR="00EE4D65">
        <w:t>=100</w:t>
      </w:r>
      <w:r w:rsidR="00EE4D65">
        <w:rPr>
          <w:lang w:val="en-US"/>
        </w:rPr>
        <w:t>Mbps</w:t>
      </w:r>
      <w:r w:rsidR="00EE4D65" w:rsidRPr="00EE4D65">
        <w:t>, &gt;</w:t>
      </w:r>
      <w:r w:rsidR="00AE3FED">
        <w:t>100</w:t>
      </w:r>
      <w:r w:rsidR="00EE4D65" w:rsidRPr="00EE4D65">
        <w:t xml:space="preserve"> &amp; &lt;</w:t>
      </w:r>
      <w:r w:rsidR="00AE3FED">
        <w:t xml:space="preserve">300 </w:t>
      </w:r>
      <w:r w:rsidR="00AE3FED">
        <w:rPr>
          <w:lang w:val="en-US"/>
        </w:rPr>
        <w:t>Mbps</w:t>
      </w:r>
      <w:r w:rsidR="00AE3FED">
        <w:t xml:space="preserve"> και </w:t>
      </w:r>
      <w:r w:rsidR="00AE3FED">
        <w:rPr>
          <w:rFonts w:cstheme="minorHAnsi"/>
        </w:rPr>
        <w:t>≥</w:t>
      </w:r>
      <w:r w:rsidR="00AE3FED">
        <w:t xml:space="preserve">300 </w:t>
      </w:r>
      <w:r w:rsidR="00AE3FED">
        <w:rPr>
          <w:lang w:val="en-US"/>
        </w:rPr>
        <w:t>Mbps</w:t>
      </w:r>
      <w:r w:rsidR="00AE3FED">
        <w:t>).</w:t>
      </w:r>
    </w:p>
    <w:p w:rsidR="007E6E00" w:rsidRDefault="00AE3FED" w:rsidP="00805908">
      <w:pPr>
        <w:pStyle w:val="a3"/>
        <w:numPr>
          <w:ilvl w:val="0"/>
          <w:numId w:val="7"/>
        </w:numPr>
        <w:spacing w:after="120"/>
        <w:ind w:left="680" w:hanging="340"/>
        <w:contextualSpacing w:val="0"/>
        <w:jc w:val="both"/>
      </w:pPr>
      <w:r>
        <w:t>Στην ενότητα Α.4 (</w:t>
      </w:r>
      <w:r w:rsidRPr="00805908">
        <w:rPr>
          <w:i/>
        </w:rPr>
        <w:t>Γραμμές λοιπών τεχνολογιών</w:t>
      </w:r>
      <w:r>
        <w:t xml:space="preserve">) </w:t>
      </w:r>
      <w:r w:rsidR="00805908">
        <w:t>μετονομάζεται η στήλη «FTTx (εκτός VDSL)» σε «</w:t>
      </w:r>
      <w:r w:rsidR="00805908">
        <w:rPr>
          <w:lang w:val="en-US"/>
        </w:rPr>
        <w:t>FTTH</w:t>
      </w:r>
      <w:r w:rsidR="00805908" w:rsidRPr="00805908">
        <w:t xml:space="preserve"> / </w:t>
      </w:r>
      <w:r w:rsidR="00805908">
        <w:rPr>
          <w:lang w:val="en-US"/>
        </w:rPr>
        <w:t>FTTB</w:t>
      </w:r>
      <w:r w:rsidR="00805908">
        <w:t>», αποκλειστικά για λόγους ευκρίνειας.</w:t>
      </w:r>
    </w:p>
    <w:p w:rsidR="00805908" w:rsidRPr="00BE2311" w:rsidRDefault="003F77E4" w:rsidP="00805908">
      <w:pPr>
        <w:pStyle w:val="a3"/>
        <w:numPr>
          <w:ilvl w:val="0"/>
          <w:numId w:val="7"/>
        </w:numPr>
        <w:spacing w:after="120"/>
        <w:ind w:left="680" w:hanging="340"/>
        <w:contextualSpacing w:val="0"/>
        <w:jc w:val="both"/>
      </w:pPr>
      <w:r>
        <w:t xml:space="preserve">Στην ίδια ενότητα η περιοχή ταχυτήτων </w:t>
      </w:r>
      <w:r>
        <w:rPr>
          <w:rFonts w:cstheme="minorHAnsi"/>
        </w:rPr>
        <w:t>≥</w:t>
      </w:r>
      <w:r>
        <w:t xml:space="preserve"> 100 </w:t>
      </w:r>
      <w:r>
        <w:rPr>
          <w:lang w:val="en-US"/>
        </w:rPr>
        <w:t>Mbps</w:t>
      </w:r>
      <w:r>
        <w:t xml:space="preserve"> αναλύεται πλέον σε </w:t>
      </w:r>
      <w:r w:rsidR="007C72F8">
        <w:t>δύο</w:t>
      </w:r>
      <w:r>
        <w:t xml:space="preserve"> κατηγορίες </w:t>
      </w:r>
      <w:r w:rsidRPr="003F77E4">
        <w:t xml:space="preserve">100-300 </w:t>
      </w:r>
      <w:r>
        <w:rPr>
          <w:lang w:val="en-US"/>
        </w:rPr>
        <w:t>Mbps</w:t>
      </w:r>
      <w:r>
        <w:t xml:space="preserve"> και </w:t>
      </w:r>
      <w:r w:rsidR="007C72F8">
        <w:rPr>
          <w:rFonts w:cstheme="minorHAnsi"/>
        </w:rPr>
        <w:t>≥</w:t>
      </w:r>
      <w:r w:rsidR="007C72F8">
        <w:t xml:space="preserve"> </w:t>
      </w:r>
      <w:r>
        <w:t xml:space="preserve">300 </w:t>
      </w:r>
      <w:r>
        <w:rPr>
          <w:lang w:val="en-US"/>
        </w:rPr>
        <w:t>Mbps</w:t>
      </w:r>
      <w:r w:rsidRPr="003F77E4">
        <w:t>)</w:t>
      </w:r>
      <w:r>
        <w:t>, κυρίως για λόγους συμβατότητας με τις ενότητες Α.1 και Α.3.</w:t>
      </w:r>
    </w:p>
    <w:p w:rsidR="00104D39" w:rsidRPr="00BE2311" w:rsidRDefault="00104D39" w:rsidP="00BE2311">
      <w:pPr>
        <w:pStyle w:val="a3"/>
        <w:keepNext/>
        <w:numPr>
          <w:ilvl w:val="1"/>
          <w:numId w:val="1"/>
        </w:numPr>
        <w:spacing w:after="120"/>
        <w:ind w:left="794" w:hanging="454"/>
        <w:contextualSpacing w:val="0"/>
        <w:jc w:val="both"/>
        <w:rPr>
          <w:b/>
        </w:rPr>
      </w:pPr>
      <w:r w:rsidRPr="00BE2311">
        <w:rPr>
          <w:b/>
        </w:rPr>
        <w:t>Αλλαγές στο ερωτηματολόγιο «Ευρυζωνικές γραμμές – αγορά χονδρικής»</w:t>
      </w:r>
    </w:p>
    <w:p w:rsidR="008B7820" w:rsidRPr="00BE2311" w:rsidRDefault="001C131F" w:rsidP="00BE2311">
      <w:pPr>
        <w:pStyle w:val="a3"/>
        <w:numPr>
          <w:ilvl w:val="0"/>
          <w:numId w:val="7"/>
        </w:numPr>
        <w:spacing w:after="120"/>
        <w:ind w:left="680" w:hanging="340"/>
        <w:contextualSpacing w:val="0"/>
        <w:jc w:val="both"/>
      </w:pPr>
      <w:r>
        <w:t>Στην</w:t>
      </w:r>
      <w:r w:rsidR="008B7820" w:rsidRPr="00BE2311">
        <w:t xml:space="preserve"> ενότητα Α.1</w:t>
      </w:r>
      <w:r>
        <w:t xml:space="preserve"> (</w:t>
      </w:r>
      <w:r w:rsidRPr="001C131F">
        <w:rPr>
          <w:i/>
        </w:rPr>
        <w:t>Αριθμός γραμμών που παρέχετε σε πελάτες χονδρικής</w:t>
      </w:r>
      <w:r>
        <w:t>)</w:t>
      </w:r>
      <w:r w:rsidR="008B7820" w:rsidRPr="00BE2311">
        <w:t xml:space="preserve"> </w:t>
      </w:r>
      <w:r>
        <w:t xml:space="preserve">τροποποιούνται οι ερωτήσεις για προϊόντα τύπου </w:t>
      </w:r>
      <w:r>
        <w:rPr>
          <w:lang w:val="en-US"/>
        </w:rPr>
        <w:t>VULA</w:t>
      </w:r>
      <w:r>
        <w:t xml:space="preserve">, τα οποία ονομάζονται πλέον </w:t>
      </w:r>
      <w:r>
        <w:rPr>
          <w:lang w:val="en-US"/>
        </w:rPr>
        <w:t>VLU</w:t>
      </w:r>
      <w:r>
        <w:t xml:space="preserve"> και κατηγοριοποιούνται αποκλειστικά με βάση την τεχνολογία της γραμμής πρόσβασης (</w:t>
      </w:r>
      <w:r>
        <w:rPr>
          <w:lang w:val="en-US"/>
        </w:rPr>
        <w:t>FttC</w:t>
      </w:r>
      <w:r w:rsidRPr="001C131F">
        <w:t xml:space="preserve"> / </w:t>
      </w:r>
      <w:r>
        <w:rPr>
          <w:lang w:val="en-US"/>
        </w:rPr>
        <w:t>FttB</w:t>
      </w:r>
      <w:r w:rsidRPr="001C131F">
        <w:t xml:space="preserve"> / </w:t>
      </w:r>
      <w:r>
        <w:rPr>
          <w:lang w:val="en-US"/>
        </w:rPr>
        <w:t>FttH</w:t>
      </w:r>
      <w:r w:rsidRPr="001C131F">
        <w:t>)</w:t>
      </w:r>
      <w:r>
        <w:t>. Συνεπώς οι ερωτήσεις 1.7-1.</w:t>
      </w:r>
      <w:r w:rsidRPr="001C131F">
        <w:t>9</w:t>
      </w:r>
      <w:r>
        <w:t xml:space="preserve"> καθίστανται: «Προϊόντα τύπου </w:t>
      </w:r>
      <w:r>
        <w:rPr>
          <w:lang w:val="en-US"/>
        </w:rPr>
        <w:t>VLU</w:t>
      </w:r>
      <w:r>
        <w:t xml:space="preserve"> πάνω από γραμμές </w:t>
      </w:r>
      <w:r>
        <w:rPr>
          <w:lang w:val="en-US"/>
        </w:rPr>
        <w:t>FttC</w:t>
      </w:r>
      <w:r>
        <w:t xml:space="preserve">», «Προϊόντα τύπου </w:t>
      </w:r>
      <w:r>
        <w:rPr>
          <w:lang w:val="en-US"/>
        </w:rPr>
        <w:t>VLU</w:t>
      </w:r>
      <w:r>
        <w:t xml:space="preserve"> πάνω από γραμμές </w:t>
      </w:r>
      <w:r>
        <w:rPr>
          <w:lang w:val="en-US"/>
        </w:rPr>
        <w:t>FttB</w:t>
      </w:r>
      <w:r>
        <w:t>»</w:t>
      </w:r>
      <w:r w:rsidRPr="001C131F">
        <w:t xml:space="preserve"> </w:t>
      </w:r>
      <w:r>
        <w:t xml:space="preserve">και «Προϊόντα τύπου </w:t>
      </w:r>
      <w:r>
        <w:rPr>
          <w:lang w:val="en-US"/>
        </w:rPr>
        <w:t>VLU</w:t>
      </w:r>
      <w:r>
        <w:t xml:space="preserve"> πάνω από γραμμές </w:t>
      </w:r>
      <w:r>
        <w:rPr>
          <w:lang w:val="en-US"/>
        </w:rPr>
        <w:t>FttH</w:t>
      </w:r>
      <w:r>
        <w:t>»</w:t>
      </w:r>
      <w:r w:rsidRPr="00BE2311">
        <w:t>.</w:t>
      </w:r>
    </w:p>
    <w:p w:rsidR="001C131F" w:rsidRDefault="001C131F" w:rsidP="001C131F">
      <w:pPr>
        <w:pStyle w:val="a3"/>
        <w:numPr>
          <w:ilvl w:val="0"/>
          <w:numId w:val="7"/>
        </w:numPr>
        <w:spacing w:after="120"/>
        <w:ind w:left="680" w:hanging="340"/>
        <w:contextualSpacing w:val="0"/>
        <w:jc w:val="both"/>
      </w:pPr>
      <w:r>
        <w:t>Η ενότητα Α.2 (</w:t>
      </w:r>
      <w:r w:rsidRPr="001C131F">
        <w:rPr>
          <w:i/>
        </w:rPr>
        <w:t>Συνεγκαταστάσεις</w:t>
      </w:r>
      <w:r>
        <w:t>) παραμένει αμετάβλητη.</w:t>
      </w:r>
    </w:p>
    <w:p w:rsidR="00980E8B" w:rsidRPr="007C72F8" w:rsidRDefault="00980E8B" w:rsidP="00BE2311">
      <w:pPr>
        <w:pStyle w:val="a3"/>
        <w:numPr>
          <w:ilvl w:val="0"/>
          <w:numId w:val="7"/>
        </w:numPr>
        <w:spacing w:after="120"/>
        <w:ind w:left="680" w:hanging="340"/>
        <w:contextualSpacing w:val="0"/>
        <w:jc w:val="both"/>
      </w:pPr>
      <w:r w:rsidRPr="007C72F8">
        <w:t xml:space="preserve">Στην ενότητα </w:t>
      </w:r>
      <w:r w:rsidR="001C131F" w:rsidRPr="007C72F8">
        <w:t>Β</w:t>
      </w:r>
      <w:r w:rsidRPr="007C72F8">
        <w:t xml:space="preserve">.1 </w:t>
      </w:r>
      <w:r w:rsidR="001C131F" w:rsidRPr="007C72F8">
        <w:t>(</w:t>
      </w:r>
      <w:r w:rsidR="001C131F" w:rsidRPr="007C72F8">
        <w:rPr>
          <w:i/>
        </w:rPr>
        <w:t>Χονδρική διάθεση γραμμών</w:t>
      </w:r>
      <w:r w:rsidR="001C131F" w:rsidRPr="007C72F8">
        <w:t xml:space="preserve">) </w:t>
      </w:r>
      <w:r w:rsidR="007C72F8">
        <w:t>η κατηγορία ταχυτήτων «</w:t>
      </w:r>
      <w:r w:rsidR="007C72F8">
        <w:rPr>
          <w:rFonts w:cstheme="minorHAnsi"/>
        </w:rPr>
        <w:t>≥</w:t>
      </w:r>
      <w:r w:rsidR="007C72F8">
        <w:t xml:space="preserve"> 100 </w:t>
      </w:r>
      <w:r w:rsidR="007C72F8">
        <w:rPr>
          <w:lang w:val="en-US"/>
        </w:rPr>
        <w:t>Mbps</w:t>
      </w:r>
      <w:r w:rsidR="007C72F8">
        <w:t xml:space="preserve">» διαιρείται σε δύο κατηγορίες (100-300 </w:t>
      </w:r>
      <w:r w:rsidR="007C72F8">
        <w:rPr>
          <w:lang w:val="en-US"/>
        </w:rPr>
        <w:t>Mbps</w:t>
      </w:r>
      <w:r w:rsidR="007C72F8">
        <w:t xml:space="preserve"> και </w:t>
      </w:r>
      <w:r w:rsidR="007C72F8">
        <w:rPr>
          <w:rFonts w:cstheme="minorHAnsi"/>
        </w:rPr>
        <w:t>≥</w:t>
      </w:r>
      <w:r w:rsidR="007C72F8">
        <w:t xml:space="preserve"> 300 </w:t>
      </w:r>
      <w:r w:rsidR="007C72F8">
        <w:rPr>
          <w:lang w:val="en-US"/>
        </w:rPr>
        <w:t>Mbps</w:t>
      </w:r>
      <w:r w:rsidR="007C72F8">
        <w:t>).</w:t>
      </w:r>
    </w:p>
    <w:p w:rsidR="001C131F" w:rsidRDefault="001C131F" w:rsidP="001C131F">
      <w:pPr>
        <w:pStyle w:val="a3"/>
        <w:numPr>
          <w:ilvl w:val="0"/>
          <w:numId w:val="7"/>
        </w:numPr>
        <w:spacing w:after="120"/>
        <w:ind w:left="680" w:hanging="340"/>
        <w:contextualSpacing w:val="0"/>
        <w:jc w:val="both"/>
      </w:pPr>
      <w:r>
        <w:t>Η ενότητα Β.2 (</w:t>
      </w:r>
      <w:r>
        <w:rPr>
          <w:i/>
        </w:rPr>
        <w:t>Ποιότητα</w:t>
      </w:r>
      <w:r>
        <w:t>) παραμένει αμετάβλητη.</w:t>
      </w:r>
    </w:p>
    <w:p w:rsidR="004474B5" w:rsidRPr="00BE2311" w:rsidRDefault="001C131F" w:rsidP="00BE2311">
      <w:pPr>
        <w:pStyle w:val="a3"/>
        <w:numPr>
          <w:ilvl w:val="0"/>
          <w:numId w:val="7"/>
        </w:numPr>
        <w:spacing w:after="120"/>
        <w:ind w:left="680" w:hanging="340"/>
        <w:contextualSpacing w:val="0"/>
        <w:jc w:val="both"/>
      </w:pPr>
      <w:r>
        <w:t>Στην</w:t>
      </w:r>
      <w:r w:rsidR="004474B5" w:rsidRPr="00BE2311">
        <w:t xml:space="preserve"> ενότητα Γ (</w:t>
      </w:r>
      <w:r>
        <w:t>Στοιχεία για υπηρεσίες χονδρικής ανά πάροχο</w:t>
      </w:r>
      <w:r w:rsidR="004474B5" w:rsidRPr="00BE2311">
        <w:t xml:space="preserve">) </w:t>
      </w:r>
      <w:r>
        <w:t xml:space="preserve">τροποποιούνται όλες οι υποενότητες (Γ.0-Γ.5) με τις επιμέρους καρτέλες ανά πελάτη χονδρικής, σύμφωνα με την τροποποίηση της ενότητας Α.1, ήτοι οι ερωτήσεις για προϊόντα τύπου </w:t>
      </w:r>
      <w:r>
        <w:rPr>
          <w:lang w:val="en-US"/>
        </w:rPr>
        <w:t>VULA</w:t>
      </w:r>
      <w:r>
        <w:t xml:space="preserve"> τροποποιούνται σε «Προϊόντα τύπου </w:t>
      </w:r>
      <w:r>
        <w:rPr>
          <w:lang w:val="en-US"/>
        </w:rPr>
        <w:t>VLU</w:t>
      </w:r>
      <w:r>
        <w:t xml:space="preserve"> πάνω από γραμμές </w:t>
      </w:r>
      <w:r>
        <w:rPr>
          <w:lang w:val="en-US"/>
        </w:rPr>
        <w:t>FttC</w:t>
      </w:r>
      <w:r>
        <w:t xml:space="preserve">», «Προϊόντα τύπου </w:t>
      </w:r>
      <w:r>
        <w:rPr>
          <w:lang w:val="en-US"/>
        </w:rPr>
        <w:t>VLU</w:t>
      </w:r>
      <w:r>
        <w:t xml:space="preserve"> πάνω από γραμμές </w:t>
      </w:r>
      <w:r>
        <w:rPr>
          <w:lang w:val="en-US"/>
        </w:rPr>
        <w:t>FttB</w:t>
      </w:r>
      <w:r>
        <w:t>»</w:t>
      </w:r>
      <w:r w:rsidRPr="001C131F">
        <w:t xml:space="preserve"> </w:t>
      </w:r>
      <w:r>
        <w:t xml:space="preserve">και «Προϊόντα τύπου </w:t>
      </w:r>
      <w:r>
        <w:rPr>
          <w:lang w:val="en-US"/>
        </w:rPr>
        <w:t>VLU</w:t>
      </w:r>
      <w:r>
        <w:t xml:space="preserve"> πάνω από γραμμές </w:t>
      </w:r>
      <w:r>
        <w:rPr>
          <w:lang w:val="en-US"/>
        </w:rPr>
        <w:t>FttH</w:t>
      </w:r>
      <w:r>
        <w:t>»</w:t>
      </w:r>
      <w:r w:rsidR="004474B5" w:rsidRPr="00BE2311">
        <w:t>.</w:t>
      </w:r>
    </w:p>
    <w:p w:rsidR="00142E5B" w:rsidRPr="00B86658" w:rsidRDefault="00142E5B" w:rsidP="00BE2311">
      <w:pPr>
        <w:pStyle w:val="a3"/>
        <w:keepNext/>
        <w:numPr>
          <w:ilvl w:val="1"/>
          <w:numId w:val="1"/>
        </w:numPr>
        <w:spacing w:after="120"/>
        <w:ind w:left="794" w:hanging="454"/>
        <w:contextualSpacing w:val="0"/>
        <w:jc w:val="both"/>
        <w:rPr>
          <w:b/>
        </w:rPr>
      </w:pPr>
      <w:r w:rsidRPr="00B86658">
        <w:rPr>
          <w:b/>
        </w:rPr>
        <w:t>Αλλαγές στις Οδηγίες Συμπλήρωσης</w:t>
      </w:r>
    </w:p>
    <w:p w:rsidR="00315DCA" w:rsidRPr="00B86658" w:rsidRDefault="00B86658" w:rsidP="00B86658">
      <w:pPr>
        <w:spacing w:after="120"/>
        <w:ind w:left="340"/>
        <w:jc w:val="both"/>
      </w:pPr>
      <w:r>
        <w:t>Οι οδηγίες συμπλήρωσης τροποποιούνται, με βάση τις τροποποιήσεις στα ερωτηματολόγια.</w:t>
      </w:r>
    </w:p>
    <w:p w:rsidR="005D72AE" w:rsidRPr="00BE2311" w:rsidRDefault="005D72AE" w:rsidP="005D72AE">
      <w:pPr>
        <w:pStyle w:val="a3"/>
        <w:keepNext/>
        <w:numPr>
          <w:ilvl w:val="1"/>
          <w:numId w:val="1"/>
        </w:numPr>
        <w:spacing w:after="120"/>
        <w:ind w:left="794" w:hanging="454"/>
        <w:contextualSpacing w:val="0"/>
        <w:jc w:val="both"/>
        <w:rPr>
          <w:b/>
        </w:rPr>
      </w:pPr>
      <w:r w:rsidRPr="00BE2311">
        <w:rPr>
          <w:b/>
        </w:rPr>
        <w:t xml:space="preserve">Αλλαγές στο </w:t>
      </w:r>
      <w:r>
        <w:rPr>
          <w:b/>
        </w:rPr>
        <w:t>χρονοδιάγραμμα υποβολής στοιχείων</w:t>
      </w:r>
    </w:p>
    <w:p w:rsidR="005D72AE" w:rsidRDefault="005D72AE" w:rsidP="00EE4D65">
      <w:pPr>
        <w:spacing w:after="120"/>
        <w:ind w:left="340"/>
        <w:jc w:val="both"/>
      </w:pPr>
      <w:r>
        <w:t>Εξετάζεται το ενδεχόμενο δύο υποβολών, ανά εξάμηνο, ως εξής:</w:t>
      </w:r>
    </w:p>
    <w:p w:rsidR="005D72AE" w:rsidRDefault="005D72AE" w:rsidP="005D72AE">
      <w:pPr>
        <w:pStyle w:val="a3"/>
        <w:numPr>
          <w:ilvl w:val="0"/>
          <w:numId w:val="7"/>
        </w:numPr>
        <w:spacing w:after="120"/>
        <w:ind w:left="680" w:hanging="340"/>
        <w:contextualSpacing w:val="0"/>
        <w:jc w:val="both"/>
      </w:pPr>
      <w:r>
        <w:t>Για το Α εξάμηνο, υποβολή τον Ιούλιο του έτους αναφοράς.</w:t>
      </w:r>
    </w:p>
    <w:p w:rsidR="005D72AE" w:rsidRDefault="005D72AE" w:rsidP="005D72AE">
      <w:pPr>
        <w:pStyle w:val="a3"/>
        <w:numPr>
          <w:ilvl w:val="0"/>
          <w:numId w:val="7"/>
        </w:numPr>
        <w:spacing w:after="120"/>
        <w:ind w:left="680" w:hanging="340"/>
        <w:contextualSpacing w:val="0"/>
        <w:jc w:val="both"/>
      </w:pPr>
      <w:r>
        <w:t>Για το Β εξάμηνο, υποβολή τον Ιανουάριο του επομένου έτους.</w:t>
      </w:r>
    </w:p>
    <w:p w:rsidR="00EE4D65" w:rsidRDefault="00EE4D65" w:rsidP="00EE4D65">
      <w:pPr>
        <w:spacing w:after="120"/>
        <w:jc w:val="both"/>
      </w:pPr>
    </w:p>
    <w:p w:rsidR="008D5791" w:rsidRPr="00B86658" w:rsidRDefault="000B72E6" w:rsidP="00B86658">
      <w:pPr>
        <w:pStyle w:val="a3"/>
        <w:keepNext/>
        <w:numPr>
          <w:ilvl w:val="0"/>
          <w:numId w:val="1"/>
        </w:numPr>
        <w:spacing w:before="120" w:after="120"/>
        <w:ind w:left="340" w:hanging="340"/>
        <w:contextualSpacing w:val="0"/>
        <w:rPr>
          <w:b/>
          <w:color w:val="1F497D" w:themeColor="text2"/>
          <w:sz w:val="24"/>
          <w:u w:val="single"/>
        </w:rPr>
      </w:pPr>
      <w:r w:rsidRPr="00B86658">
        <w:rPr>
          <w:b/>
          <w:color w:val="1F497D" w:themeColor="text2"/>
          <w:sz w:val="24"/>
          <w:u w:val="single"/>
        </w:rPr>
        <w:lastRenderedPageBreak/>
        <w:t>Λοιπά ερωτηματολόγια</w:t>
      </w:r>
    </w:p>
    <w:p w:rsidR="00142E5B" w:rsidRPr="00BE2311" w:rsidRDefault="000B72E6" w:rsidP="00142E5B">
      <w:pPr>
        <w:pStyle w:val="a3"/>
        <w:spacing w:after="120"/>
        <w:ind w:left="340"/>
        <w:contextualSpacing w:val="0"/>
        <w:jc w:val="both"/>
      </w:pPr>
      <w:r>
        <w:t>Δεν υπάρχουν τροποποιήσεις στα λοιπά ερωτηματολόγια.</w:t>
      </w:r>
    </w:p>
    <w:sectPr w:rsidR="00142E5B" w:rsidRPr="00BE2311" w:rsidSect="00142E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DB" w:rsidRDefault="007466DB" w:rsidP="00E271D6">
      <w:pPr>
        <w:spacing w:after="0" w:line="240" w:lineRule="auto"/>
      </w:pPr>
      <w:r>
        <w:separator/>
      </w:r>
    </w:p>
  </w:endnote>
  <w:endnote w:type="continuationSeparator" w:id="0">
    <w:p w:rsidR="007466DB" w:rsidRDefault="007466DB" w:rsidP="00E2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DB" w:rsidRDefault="007466DB" w:rsidP="00E271D6">
      <w:pPr>
        <w:spacing w:after="0" w:line="240" w:lineRule="auto"/>
      </w:pPr>
      <w:r>
        <w:separator/>
      </w:r>
    </w:p>
  </w:footnote>
  <w:footnote w:type="continuationSeparator" w:id="0">
    <w:p w:rsidR="007466DB" w:rsidRDefault="007466DB" w:rsidP="00E27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56736"/>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5C27DA"/>
    <w:multiLevelType w:val="hybridMultilevel"/>
    <w:tmpl w:val="3ABE06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19B3310"/>
    <w:multiLevelType w:val="hybridMultilevel"/>
    <w:tmpl w:val="68E24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FB65D2"/>
    <w:multiLevelType w:val="hybridMultilevel"/>
    <w:tmpl w:val="D33C5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126F21"/>
    <w:multiLevelType w:val="hybridMultilevel"/>
    <w:tmpl w:val="7A160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7470B7"/>
    <w:multiLevelType w:val="hybridMultilevel"/>
    <w:tmpl w:val="E3EED3E6"/>
    <w:lvl w:ilvl="0" w:tplc="04080005">
      <w:start w:val="1"/>
      <w:numFmt w:val="bullet"/>
      <w:lvlText w:val=""/>
      <w:lvlJc w:val="left"/>
      <w:pPr>
        <w:ind w:left="700" w:hanging="360"/>
      </w:pPr>
      <w:rPr>
        <w:rFonts w:ascii="Wingdings" w:hAnsi="Wingdings" w:hint="default"/>
      </w:rPr>
    </w:lvl>
    <w:lvl w:ilvl="1" w:tplc="04080003">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6" w15:restartNumberingAfterBreak="0">
    <w:nsid w:val="44967ACE"/>
    <w:multiLevelType w:val="hybridMultilevel"/>
    <w:tmpl w:val="14823AC0"/>
    <w:lvl w:ilvl="0" w:tplc="0408000B">
      <w:start w:val="1"/>
      <w:numFmt w:val="bullet"/>
      <w:lvlText w:val=""/>
      <w:lvlJc w:val="left"/>
      <w:pPr>
        <w:ind w:left="1394" w:hanging="360"/>
      </w:pPr>
      <w:rPr>
        <w:rFonts w:ascii="Wingdings" w:hAnsi="Wingdings" w:hint="default"/>
      </w:rPr>
    </w:lvl>
    <w:lvl w:ilvl="1" w:tplc="04080003" w:tentative="1">
      <w:start w:val="1"/>
      <w:numFmt w:val="bullet"/>
      <w:lvlText w:val="o"/>
      <w:lvlJc w:val="left"/>
      <w:pPr>
        <w:ind w:left="2114" w:hanging="360"/>
      </w:pPr>
      <w:rPr>
        <w:rFonts w:ascii="Courier New" w:hAnsi="Courier New" w:cs="Courier New" w:hint="default"/>
      </w:rPr>
    </w:lvl>
    <w:lvl w:ilvl="2" w:tplc="04080005" w:tentative="1">
      <w:start w:val="1"/>
      <w:numFmt w:val="bullet"/>
      <w:lvlText w:val=""/>
      <w:lvlJc w:val="left"/>
      <w:pPr>
        <w:ind w:left="2834" w:hanging="360"/>
      </w:pPr>
      <w:rPr>
        <w:rFonts w:ascii="Wingdings" w:hAnsi="Wingdings" w:hint="default"/>
      </w:rPr>
    </w:lvl>
    <w:lvl w:ilvl="3" w:tplc="04080001" w:tentative="1">
      <w:start w:val="1"/>
      <w:numFmt w:val="bullet"/>
      <w:lvlText w:val=""/>
      <w:lvlJc w:val="left"/>
      <w:pPr>
        <w:ind w:left="3554" w:hanging="360"/>
      </w:pPr>
      <w:rPr>
        <w:rFonts w:ascii="Symbol" w:hAnsi="Symbol" w:hint="default"/>
      </w:rPr>
    </w:lvl>
    <w:lvl w:ilvl="4" w:tplc="04080003" w:tentative="1">
      <w:start w:val="1"/>
      <w:numFmt w:val="bullet"/>
      <w:lvlText w:val="o"/>
      <w:lvlJc w:val="left"/>
      <w:pPr>
        <w:ind w:left="4274" w:hanging="360"/>
      </w:pPr>
      <w:rPr>
        <w:rFonts w:ascii="Courier New" w:hAnsi="Courier New" w:cs="Courier New" w:hint="default"/>
      </w:rPr>
    </w:lvl>
    <w:lvl w:ilvl="5" w:tplc="04080005" w:tentative="1">
      <w:start w:val="1"/>
      <w:numFmt w:val="bullet"/>
      <w:lvlText w:val=""/>
      <w:lvlJc w:val="left"/>
      <w:pPr>
        <w:ind w:left="4994" w:hanging="360"/>
      </w:pPr>
      <w:rPr>
        <w:rFonts w:ascii="Wingdings" w:hAnsi="Wingdings" w:hint="default"/>
      </w:rPr>
    </w:lvl>
    <w:lvl w:ilvl="6" w:tplc="04080001" w:tentative="1">
      <w:start w:val="1"/>
      <w:numFmt w:val="bullet"/>
      <w:lvlText w:val=""/>
      <w:lvlJc w:val="left"/>
      <w:pPr>
        <w:ind w:left="5714" w:hanging="360"/>
      </w:pPr>
      <w:rPr>
        <w:rFonts w:ascii="Symbol" w:hAnsi="Symbol" w:hint="default"/>
      </w:rPr>
    </w:lvl>
    <w:lvl w:ilvl="7" w:tplc="04080003" w:tentative="1">
      <w:start w:val="1"/>
      <w:numFmt w:val="bullet"/>
      <w:lvlText w:val="o"/>
      <w:lvlJc w:val="left"/>
      <w:pPr>
        <w:ind w:left="6434" w:hanging="360"/>
      </w:pPr>
      <w:rPr>
        <w:rFonts w:ascii="Courier New" w:hAnsi="Courier New" w:cs="Courier New" w:hint="default"/>
      </w:rPr>
    </w:lvl>
    <w:lvl w:ilvl="8" w:tplc="04080005" w:tentative="1">
      <w:start w:val="1"/>
      <w:numFmt w:val="bullet"/>
      <w:lvlText w:val=""/>
      <w:lvlJc w:val="left"/>
      <w:pPr>
        <w:ind w:left="7154" w:hanging="360"/>
      </w:pPr>
      <w:rPr>
        <w:rFonts w:ascii="Wingdings" w:hAnsi="Wingdings" w:hint="default"/>
      </w:rPr>
    </w:lvl>
  </w:abstractNum>
  <w:abstractNum w:abstractNumId="7" w15:restartNumberingAfterBreak="0">
    <w:nsid w:val="457677C1"/>
    <w:multiLevelType w:val="hybridMultilevel"/>
    <w:tmpl w:val="D68E8F5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15:restartNumberingAfterBreak="0">
    <w:nsid w:val="4EC06F27"/>
    <w:multiLevelType w:val="hybridMultilevel"/>
    <w:tmpl w:val="E8A2515E"/>
    <w:lvl w:ilvl="0" w:tplc="04080005">
      <w:start w:val="1"/>
      <w:numFmt w:val="bullet"/>
      <w:lvlText w:val=""/>
      <w:lvlJc w:val="left"/>
      <w:pPr>
        <w:ind w:left="700" w:hanging="360"/>
      </w:pPr>
      <w:rPr>
        <w:rFonts w:ascii="Wingdings" w:hAnsi="Wingdings" w:hint="default"/>
      </w:rPr>
    </w:lvl>
    <w:lvl w:ilvl="1" w:tplc="DA30ECD8">
      <w:start w:val="1"/>
      <w:numFmt w:val="bullet"/>
      <w:lvlText w:val="-"/>
      <w:lvlJc w:val="left"/>
      <w:pPr>
        <w:ind w:left="1420" w:hanging="360"/>
      </w:pPr>
      <w:rPr>
        <w:rFonts w:ascii="Courier New" w:hAnsi="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9" w15:restartNumberingAfterBreak="0">
    <w:nsid w:val="55304C0F"/>
    <w:multiLevelType w:val="hybridMultilevel"/>
    <w:tmpl w:val="65BA2728"/>
    <w:lvl w:ilvl="0" w:tplc="04080005">
      <w:start w:val="1"/>
      <w:numFmt w:val="bullet"/>
      <w:lvlText w:val=""/>
      <w:lvlJc w:val="left"/>
      <w:pPr>
        <w:ind w:left="1366" w:hanging="360"/>
      </w:pPr>
      <w:rPr>
        <w:rFonts w:ascii="Wingdings" w:hAnsi="Wingdings" w:hint="default"/>
      </w:rPr>
    </w:lvl>
    <w:lvl w:ilvl="1" w:tplc="04080003">
      <w:start w:val="1"/>
      <w:numFmt w:val="bullet"/>
      <w:lvlText w:val="o"/>
      <w:lvlJc w:val="left"/>
      <w:pPr>
        <w:ind w:left="2086" w:hanging="360"/>
      </w:pPr>
      <w:rPr>
        <w:rFonts w:ascii="Courier New" w:hAnsi="Courier New" w:cs="Courier New" w:hint="default"/>
      </w:rPr>
    </w:lvl>
    <w:lvl w:ilvl="2" w:tplc="04080005" w:tentative="1">
      <w:start w:val="1"/>
      <w:numFmt w:val="bullet"/>
      <w:lvlText w:val=""/>
      <w:lvlJc w:val="left"/>
      <w:pPr>
        <w:ind w:left="2806" w:hanging="360"/>
      </w:pPr>
      <w:rPr>
        <w:rFonts w:ascii="Wingdings" w:hAnsi="Wingdings" w:hint="default"/>
      </w:rPr>
    </w:lvl>
    <w:lvl w:ilvl="3" w:tplc="04080001" w:tentative="1">
      <w:start w:val="1"/>
      <w:numFmt w:val="bullet"/>
      <w:lvlText w:val=""/>
      <w:lvlJc w:val="left"/>
      <w:pPr>
        <w:ind w:left="3526" w:hanging="360"/>
      </w:pPr>
      <w:rPr>
        <w:rFonts w:ascii="Symbol" w:hAnsi="Symbol" w:hint="default"/>
      </w:rPr>
    </w:lvl>
    <w:lvl w:ilvl="4" w:tplc="04080003" w:tentative="1">
      <w:start w:val="1"/>
      <w:numFmt w:val="bullet"/>
      <w:lvlText w:val="o"/>
      <w:lvlJc w:val="left"/>
      <w:pPr>
        <w:ind w:left="4246" w:hanging="360"/>
      </w:pPr>
      <w:rPr>
        <w:rFonts w:ascii="Courier New" w:hAnsi="Courier New" w:cs="Courier New" w:hint="default"/>
      </w:rPr>
    </w:lvl>
    <w:lvl w:ilvl="5" w:tplc="04080005" w:tentative="1">
      <w:start w:val="1"/>
      <w:numFmt w:val="bullet"/>
      <w:lvlText w:val=""/>
      <w:lvlJc w:val="left"/>
      <w:pPr>
        <w:ind w:left="4966" w:hanging="360"/>
      </w:pPr>
      <w:rPr>
        <w:rFonts w:ascii="Wingdings" w:hAnsi="Wingdings" w:hint="default"/>
      </w:rPr>
    </w:lvl>
    <w:lvl w:ilvl="6" w:tplc="04080001" w:tentative="1">
      <w:start w:val="1"/>
      <w:numFmt w:val="bullet"/>
      <w:lvlText w:val=""/>
      <w:lvlJc w:val="left"/>
      <w:pPr>
        <w:ind w:left="5686" w:hanging="360"/>
      </w:pPr>
      <w:rPr>
        <w:rFonts w:ascii="Symbol" w:hAnsi="Symbol" w:hint="default"/>
      </w:rPr>
    </w:lvl>
    <w:lvl w:ilvl="7" w:tplc="04080003" w:tentative="1">
      <w:start w:val="1"/>
      <w:numFmt w:val="bullet"/>
      <w:lvlText w:val="o"/>
      <w:lvlJc w:val="left"/>
      <w:pPr>
        <w:ind w:left="6406" w:hanging="360"/>
      </w:pPr>
      <w:rPr>
        <w:rFonts w:ascii="Courier New" w:hAnsi="Courier New" w:cs="Courier New" w:hint="default"/>
      </w:rPr>
    </w:lvl>
    <w:lvl w:ilvl="8" w:tplc="04080005" w:tentative="1">
      <w:start w:val="1"/>
      <w:numFmt w:val="bullet"/>
      <w:lvlText w:val=""/>
      <w:lvlJc w:val="left"/>
      <w:pPr>
        <w:ind w:left="7126" w:hanging="360"/>
      </w:pPr>
      <w:rPr>
        <w:rFonts w:ascii="Wingdings" w:hAnsi="Wingdings" w:hint="default"/>
      </w:rPr>
    </w:lvl>
  </w:abstractNum>
  <w:abstractNum w:abstractNumId="10" w15:restartNumberingAfterBreak="0">
    <w:nsid w:val="5ABA6E23"/>
    <w:multiLevelType w:val="hybridMultilevel"/>
    <w:tmpl w:val="0DE092A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1" w15:restartNumberingAfterBreak="0">
    <w:nsid w:val="62EC44DF"/>
    <w:multiLevelType w:val="hybridMultilevel"/>
    <w:tmpl w:val="D7DE0B4A"/>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491502A"/>
    <w:multiLevelType w:val="multilevel"/>
    <w:tmpl w:val="0EEE0E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3333EF5"/>
    <w:multiLevelType w:val="hybridMultilevel"/>
    <w:tmpl w:val="F3F6BE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0"/>
  </w:num>
  <w:num w:numId="4">
    <w:abstractNumId w:val="4"/>
  </w:num>
  <w:num w:numId="5">
    <w:abstractNumId w:val="6"/>
  </w:num>
  <w:num w:numId="6">
    <w:abstractNumId w:val="13"/>
  </w:num>
  <w:num w:numId="7">
    <w:abstractNumId w:val="9"/>
  </w:num>
  <w:num w:numId="8">
    <w:abstractNumId w:val="11"/>
  </w:num>
  <w:num w:numId="9">
    <w:abstractNumId w:val="3"/>
  </w:num>
  <w:num w:numId="10">
    <w:abstractNumId w:val="7"/>
  </w:num>
  <w:num w:numId="11">
    <w:abstractNumId w:val="2"/>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91"/>
    <w:rsid w:val="00002F2C"/>
    <w:rsid w:val="0009227D"/>
    <w:rsid w:val="000A2609"/>
    <w:rsid w:val="000B72E6"/>
    <w:rsid w:val="00104D39"/>
    <w:rsid w:val="00142E5B"/>
    <w:rsid w:val="00175C3C"/>
    <w:rsid w:val="001C131F"/>
    <w:rsid w:val="001F48E5"/>
    <w:rsid w:val="00211056"/>
    <w:rsid w:val="002230F9"/>
    <w:rsid w:val="00235379"/>
    <w:rsid w:val="00235DCA"/>
    <w:rsid w:val="00313963"/>
    <w:rsid w:val="00315DCA"/>
    <w:rsid w:val="00334705"/>
    <w:rsid w:val="003B7386"/>
    <w:rsid w:val="003C43DF"/>
    <w:rsid w:val="003C560E"/>
    <w:rsid w:val="003E4252"/>
    <w:rsid w:val="003F77E4"/>
    <w:rsid w:val="00422460"/>
    <w:rsid w:val="004474B5"/>
    <w:rsid w:val="004742C2"/>
    <w:rsid w:val="004A7DF7"/>
    <w:rsid w:val="004C012A"/>
    <w:rsid w:val="00573669"/>
    <w:rsid w:val="00594510"/>
    <w:rsid w:val="005D72AE"/>
    <w:rsid w:val="005F5FEC"/>
    <w:rsid w:val="006413F4"/>
    <w:rsid w:val="006B3891"/>
    <w:rsid w:val="006D748A"/>
    <w:rsid w:val="007466DB"/>
    <w:rsid w:val="0077125B"/>
    <w:rsid w:val="007A4834"/>
    <w:rsid w:val="007A4965"/>
    <w:rsid w:val="007C72F8"/>
    <w:rsid w:val="007E6E00"/>
    <w:rsid w:val="007F527C"/>
    <w:rsid w:val="00805908"/>
    <w:rsid w:val="00864061"/>
    <w:rsid w:val="008B2664"/>
    <w:rsid w:val="008B7820"/>
    <w:rsid w:val="008D5791"/>
    <w:rsid w:val="00923ECA"/>
    <w:rsid w:val="0095767A"/>
    <w:rsid w:val="00967D08"/>
    <w:rsid w:val="00980E8B"/>
    <w:rsid w:val="00993C81"/>
    <w:rsid w:val="009B755E"/>
    <w:rsid w:val="009F041F"/>
    <w:rsid w:val="009F33BA"/>
    <w:rsid w:val="00A262CC"/>
    <w:rsid w:val="00A523C9"/>
    <w:rsid w:val="00A96E9F"/>
    <w:rsid w:val="00AE3FED"/>
    <w:rsid w:val="00B12A3A"/>
    <w:rsid w:val="00B12D47"/>
    <w:rsid w:val="00B50827"/>
    <w:rsid w:val="00B535F4"/>
    <w:rsid w:val="00B86658"/>
    <w:rsid w:val="00BE2311"/>
    <w:rsid w:val="00C22C41"/>
    <w:rsid w:val="00CA1A55"/>
    <w:rsid w:val="00CA3B5D"/>
    <w:rsid w:val="00D4156C"/>
    <w:rsid w:val="00D527D2"/>
    <w:rsid w:val="00D81288"/>
    <w:rsid w:val="00E271D6"/>
    <w:rsid w:val="00E95A3E"/>
    <w:rsid w:val="00EA25DD"/>
    <w:rsid w:val="00EE4D65"/>
    <w:rsid w:val="00EF2590"/>
    <w:rsid w:val="00F46EA1"/>
    <w:rsid w:val="00F57605"/>
    <w:rsid w:val="00FD0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86EE6-D748-45F9-A25B-D4F75A3A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3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791"/>
    <w:pPr>
      <w:ind w:left="720"/>
      <w:contextualSpacing/>
    </w:pPr>
  </w:style>
  <w:style w:type="character" w:styleId="a4">
    <w:name w:val="annotation reference"/>
    <w:basedOn w:val="a0"/>
    <w:uiPriority w:val="99"/>
    <w:semiHidden/>
    <w:unhideWhenUsed/>
    <w:rsid w:val="008D5791"/>
    <w:rPr>
      <w:sz w:val="16"/>
      <w:szCs w:val="16"/>
    </w:rPr>
  </w:style>
  <w:style w:type="paragraph" w:styleId="a5">
    <w:name w:val="annotation text"/>
    <w:basedOn w:val="a"/>
    <w:link w:val="Char"/>
    <w:uiPriority w:val="99"/>
    <w:semiHidden/>
    <w:unhideWhenUsed/>
    <w:rsid w:val="008D5791"/>
    <w:pPr>
      <w:spacing w:line="240" w:lineRule="auto"/>
    </w:pPr>
    <w:rPr>
      <w:sz w:val="20"/>
      <w:szCs w:val="20"/>
    </w:rPr>
  </w:style>
  <w:style w:type="character" w:customStyle="1" w:styleId="Char">
    <w:name w:val="Κείμενο σχολίου Char"/>
    <w:basedOn w:val="a0"/>
    <w:link w:val="a5"/>
    <w:uiPriority w:val="99"/>
    <w:semiHidden/>
    <w:rsid w:val="008D5791"/>
    <w:rPr>
      <w:sz w:val="20"/>
      <w:szCs w:val="20"/>
    </w:rPr>
  </w:style>
  <w:style w:type="paragraph" w:styleId="a6">
    <w:name w:val="annotation subject"/>
    <w:basedOn w:val="a5"/>
    <w:next w:val="a5"/>
    <w:link w:val="Char0"/>
    <w:uiPriority w:val="99"/>
    <w:semiHidden/>
    <w:unhideWhenUsed/>
    <w:rsid w:val="008D5791"/>
    <w:rPr>
      <w:b/>
      <w:bCs/>
    </w:rPr>
  </w:style>
  <w:style w:type="character" w:customStyle="1" w:styleId="Char0">
    <w:name w:val="Θέμα σχολίου Char"/>
    <w:basedOn w:val="Char"/>
    <w:link w:val="a6"/>
    <w:uiPriority w:val="99"/>
    <w:semiHidden/>
    <w:rsid w:val="008D5791"/>
    <w:rPr>
      <w:b/>
      <w:bCs/>
      <w:sz w:val="20"/>
      <w:szCs w:val="20"/>
    </w:rPr>
  </w:style>
  <w:style w:type="paragraph" w:styleId="a7">
    <w:name w:val="Balloon Text"/>
    <w:basedOn w:val="a"/>
    <w:link w:val="Char1"/>
    <w:uiPriority w:val="99"/>
    <w:semiHidden/>
    <w:unhideWhenUsed/>
    <w:rsid w:val="008D579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D5791"/>
    <w:rPr>
      <w:rFonts w:ascii="Tahoma" w:hAnsi="Tahoma" w:cs="Tahoma"/>
      <w:sz w:val="16"/>
      <w:szCs w:val="16"/>
    </w:rPr>
  </w:style>
  <w:style w:type="paragraph" w:styleId="a8">
    <w:name w:val="footnote text"/>
    <w:aliases w:val="Footnote Text Char1 Char,Footnote Text Char Char1 Char,Footnote Text Char2 Char Char1 Char,Footnote Text Char1 Char Char Char Char,Footnote Text Char Char Char Char Char Char,fn,Fotnotetekst Tegn1,Fotnotetekst Tegn Tegn"/>
    <w:basedOn w:val="a"/>
    <w:link w:val="Char2"/>
    <w:unhideWhenUsed/>
    <w:rsid w:val="004C012A"/>
    <w:pPr>
      <w:spacing w:after="0" w:line="240" w:lineRule="auto"/>
    </w:pPr>
    <w:rPr>
      <w:sz w:val="20"/>
      <w:szCs w:val="20"/>
    </w:rPr>
  </w:style>
  <w:style w:type="character" w:customStyle="1" w:styleId="Char2">
    <w:name w:val="Κείμενο υποσημείωσης Char"/>
    <w:aliases w:val="Footnote Text Char1 Char Char,Footnote Text Char Char1 Char Char,Footnote Text Char2 Char Char1 Char Char,Footnote Text Char1 Char Char Char Char Char,Footnote Text Char Char Char Char Char Char Char,fn Char"/>
    <w:basedOn w:val="a0"/>
    <w:link w:val="a8"/>
    <w:rsid w:val="004C012A"/>
    <w:rPr>
      <w:sz w:val="20"/>
      <w:szCs w:val="20"/>
    </w:rPr>
  </w:style>
  <w:style w:type="character" w:styleId="a9">
    <w:name w:val="footnote reference"/>
    <w:basedOn w:val="a0"/>
    <w:uiPriority w:val="99"/>
    <w:semiHidden/>
    <w:unhideWhenUsed/>
    <w:rsid w:val="00E271D6"/>
    <w:rPr>
      <w:vertAlign w:val="superscript"/>
    </w:rPr>
  </w:style>
  <w:style w:type="table" w:styleId="aa">
    <w:name w:val="Table Grid"/>
    <w:basedOn w:val="a1"/>
    <w:uiPriority w:val="59"/>
    <w:rsid w:val="000B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5763">
      <w:bodyDiv w:val="1"/>
      <w:marLeft w:val="0"/>
      <w:marRight w:val="0"/>
      <w:marTop w:val="0"/>
      <w:marBottom w:val="0"/>
      <w:divBdr>
        <w:top w:val="none" w:sz="0" w:space="0" w:color="auto"/>
        <w:left w:val="none" w:sz="0" w:space="0" w:color="auto"/>
        <w:bottom w:val="none" w:sz="0" w:space="0" w:color="auto"/>
        <w:right w:val="none" w:sz="0" w:space="0" w:color="auto"/>
      </w:divBdr>
    </w:div>
    <w:div w:id="10368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833F7-CCAB-4397-BDE0-A05F883E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780</Words>
  <Characters>4217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lirini</dc:creator>
  <cp:lastModifiedBy>Karatzoglou Minas</cp:lastModifiedBy>
  <cp:revision>10</cp:revision>
  <dcterms:created xsi:type="dcterms:W3CDTF">2017-09-26T07:34:00Z</dcterms:created>
  <dcterms:modified xsi:type="dcterms:W3CDTF">2017-09-27T09:55:00Z</dcterms:modified>
</cp:coreProperties>
</file>