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F9E" w:rsidRPr="00986F9E" w:rsidRDefault="00986F9E" w:rsidP="00986F9E">
      <w:pPr>
        <w:pStyle w:val="1"/>
        <w:spacing w:line="276" w:lineRule="auto"/>
        <w:rPr>
          <w:b/>
          <w:bCs/>
          <w:i w:val="0"/>
          <w:lang w:eastAsia="en-US"/>
        </w:rPr>
      </w:pPr>
    </w:p>
    <w:p w:rsidR="00986F9E" w:rsidRPr="00986F9E" w:rsidRDefault="00986F9E" w:rsidP="00986F9E">
      <w:pPr>
        <w:pStyle w:val="1"/>
        <w:spacing w:line="276" w:lineRule="auto"/>
        <w:rPr>
          <w:b/>
          <w:bCs/>
          <w:i w:val="0"/>
          <w:lang w:eastAsia="en-US"/>
        </w:rPr>
      </w:pPr>
    </w:p>
    <w:p w:rsidR="00986F9E" w:rsidRPr="00986F9E" w:rsidRDefault="00986F9E" w:rsidP="00986F9E">
      <w:pPr>
        <w:pStyle w:val="1"/>
        <w:spacing w:line="276" w:lineRule="auto"/>
        <w:rPr>
          <w:b/>
          <w:bCs/>
          <w:i w:val="0"/>
          <w:lang w:eastAsia="en-US"/>
        </w:rPr>
      </w:pPr>
    </w:p>
    <w:p w:rsidR="00986F9E" w:rsidRPr="00986F9E" w:rsidRDefault="00986F9E" w:rsidP="00986F9E">
      <w:pPr>
        <w:pStyle w:val="1"/>
        <w:spacing w:line="276" w:lineRule="auto"/>
        <w:rPr>
          <w:b/>
          <w:bCs/>
          <w:i w:val="0"/>
          <w:lang w:eastAsia="en-US"/>
        </w:rPr>
      </w:pPr>
    </w:p>
    <w:p w:rsidR="00986F9E" w:rsidRPr="00986F9E" w:rsidRDefault="00986F9E" w:rsidP="00986F9E">
      <w:pPr>
        <w:pStyle w:val="1"/>
        <w:spacing w:line="276" w:lineRule="auto"/>
        <w:rPr>
          <w:b/>
          <w:bCs/>
          <w:i w:val="0"/>
          <w:lang w:eastAsia="en-US"/>
        </w:rPr>
      </w:pPr>
    </w:p>
    <w:p w:rsidR="00986F9E" w:rsidRPr="00986F9E" w:rsidRDefault="00986F9E" w:rsidP="00986F9E">
      <w:pPr>
        <w:pStyle w:val="1"/>
        <w:spacing w:line="276" w:lineRule="auto"/>
        <w:rPr>
          <w:b/>
          <w:bCs/>
          <w:i w:val="0"/>
          <w:lang w:eastAsia="en-US"/>
        </w:rPr>
      </w:pPr>
    </w:p>
    <w:p w:rsidR="00986F9E" w:rsidRPr="00986F9E" w:rsidRDefault="00986F9E" w:rsidP="00986F9E">
      <w:pPr>
        <w:pStyle w:val="1"/>
        <w:spacing w:line="276" w:lineRule="auto"/>
        <w:rPr>
          <w:b/>
          <w:bCs/>
          <w:i w:val="0"/>
          <w:lang w:eastAsia="en-US"/>
        </w:rPr>
      </w:pPr>
      <w:r w:rsidRPr="00986F9E">
        <w:rPr>
          <w:b/>
          <w:bCs/>
          <w:i w:val="0"/>
          <w:lang w:eastAsia="en-US"/>
        </w:rPr>
        <w:t xml:space="preserve">Διεξαγωγή Εθνικής Δημόσιας Διαβούλευσης, σύμφωνα με το Άρθρο 17 του Ν. 4070/2012 (ΦΕΚ 82/Α/10.04.2012), και το άρθρο 6 της Οδηγίας 2002/21/ΕΚ, όπως </w:t>
      </w:r>
      <w:proofErr w:type="spellStart"/>
      <w:r w:rsidRPr="00986F9E">
        <w:rPr>
          <w:b/>
          <w:bCs/>
          <w:i w:val="0"/>
          <w:lang w:eastAsia="en-US"/>
        </w:rPr>
        <w:t>τροποποιηθείσα</w:t>
      </w:r>
      <w:proofErr w:type="spellEnd"/>
      <w:r w:rsidRPr="00986F9E">
        <w:rPr>
          <w:b/>
          <w:bCs/>
          <w:i w:val="0"/>
          <w:lang w:eastAsia="en-US"/>
        </w:rPr>
        <w:t xml:space="preserve"> ισχύει, αναφορικά με τη μεθοδολογία υπολογισμού των τιμών των προϊόντων των αγορών: </w:t>
      </w:r>
    </w:p>
    <w:p w:rsidR="00986F9E" w:rsidRPr="00986F9E" w:rsidRDefault="00986F9E" w:rsidP="00986F9E">
      <w:pPr>
        <w:pStyle w:val="1"/>
        <w:numPr>
          <w:ilvl w:val="0"/>
          <w:numId w:val="11"/>
        </w:numPr>
        <w:spacing w:line="276" w:lineRule="auto"/>
        <w:rPr>
          <w:b/>
          <w:bCs/>
          <w:i w:val="0"/>
          <w:lang w:eastAsia="en-US"/>
        </w:rPr>
      </w:pPr>
      <w:r w:rsidRPr="00986F9E">
        <w:rPr>
          <w:b/>
          <w:bCs/>
          <w:i w:val="0"/>
          <w:lang w:eastAsia="en-US"/>
        </w:rPr>
        <w:t xml:space="preserve">Τερματικών τμημάτων Μισθωμένων Γραμμών χονδρικής [ΑΓΟΡΑ 4 Σύστασης Ευρωπαϊκής Επιτροπής του 2014], </w:t>
      </w:r>
    </w:p>
    <w:p w:rsidR="00986F9E" w:rsidRPr="00986F9E" w:rsidRDefault="00986F9E" w:rsidP="00986F9E">
      <w:pPr>
        <w:pStyle w:val="1"/>
        <w:numPr>
          <w:ilvl w:val="0"/>
          <w:numId w:val="11"/>
        </w:numPr>
        <w:spacing w:line="276" w:lineRule="auto"/>
        <w:rPr>
          <w:b/>
          <w:bCs/>
          <w:i w:val="0"/>
          <w:lang w:eastAsia="en-US"/>
        </w:rPr>
      </w:pPr>
      <w:proofErr w:type="spellStart"/>
      <w:r w:rsidRPr="00986F9E">
        <w:rPr>
          <w:b/>
          <w:bCs/>
          <w:i w:val="0"/>
          <w:lang w:eastAsia="en-US"/>
        </w:rPr>
        <w:t>Ζευκτικών</w:t>
      </w:r>
      <w:proofErr w:type="spellEnd"/>
      <w:r w:rsidRPr="00986F9E">
        <w:rPr>
          <w:b/>
          <w:bCs/>
          <w:i w:val="0"/>
          <w:lang w:eastAsia="en-US"/>
        </w:rPr>
        <w:t xml:space="preserve"> τμημάτων Μισθωμένων Γραμμών χονδρικής [ΑΓΟΡΑ 14, Σύστασης Ευρωπαϊκής Επιτροπής του 2003], </w:t>
      </w:r>
    </w:p>
    <w:p w:rsidR="00986F9E" w:rsidRPr="00986F9E" w:rsidRDefault="00986F9E" w:rsidP="00986F9E">
      <w:pPr>
        <w:pStyle w:val="1"/>
        <w:spacing w:line="276" w:lineRule="auto"/>
        <w:rPr>
          <w:b/>
          <w:bCs/>
          <w:i w:val="0"/>
          <w:lang w:eastAsia="en-US"/>
        </w:rPr>
      </w:pPr>
      <w:r w:rsidRPr="00986F9E">
        <w:rPr>
          <w:b/>
          <w:bCs/>
          <w:i w:val="0"/>
          <w:lang w:eastAsia="en-US"/>
        </w:rPr>
        <w:t xml:space="preserve">που θα εφαρμοστεί ως προσωρινό μέτρο δυνάμει του άρθρου 45 παρ. 6 του Ν. 4070/2012, κατά το διάστημα από την θέση σε ισχύ της τελικής απόφασης της ΕΕΤΤ επί του 3ου κύκλου ανάλυσης των χονδρικών αγορών μισθωμένων γραμμών έως την υλοποίηση από την ΕΕΤΤ του/των </w:t>
      </w:r>
      <w:proofErr w:type="spellStart"/>
      <w:r w:rsidRPr="00986F9E">
        <w:rPr>
          <w:b/>
          <w:bCs/>
          <w:i w:val="0"/>
          <w:lang w:eastAsia="en-US"/>
        </w:rPr>
        <w:t>bottom-up</w:t>
      </w:r>
      <w:proofErr w:type="spellEnd"/>
      <w:r w:rsidRPr="00986F9E">
        <w:rPr>
          <w:b/>
          <w:bCs/>
          <w:i w:val="0"/>
          <w:lang w:eastAsia="en-US"/>
        </w:rPr>
        <w:t xml:space="preserve"> LRIC+ μοντέλων καθορισμού των τιμών Μισθωμένων Γραμμών χονδρικής, σύμφωνα με τα εκεί αναφερόμενα.</w:t>
      </w:r>
    </w:p>
    <w:p w:rsidR="00986F9E" w:rsidRPr="00986F9E" w:rsidRDefault="00986F9E">
      <w:pPr>
        <w:rPr>
          <w:b/>
          <w:sz w:val="24"/>
          <w:szCs w:val="24"/>
          <w:u w:val="single"/>
        </w:rPr>
      </w:pPr>
      <w:r w:rsidRPr="00986F9E">
        <w:rPr>
          <w:b/>
          <w:sz w:val="24"/>
          <w:szCs w:val="24"/>
          <w:u w:val="single"/>
        </w:rPr>
        <w:br w:type="page"/>
      </w:r>
    </w:p>
    <w:p w:rsidR="00986F9E" w:rsidRPr="00986F9E" w:rsidRDefault="00986F9E" w:rsidP="00986F9E">
      <w:pPr>
        <w:spacing w:before="100" w:beforeAutospacing="1" w:after="100" w:afterAutospacing="1" w:line="276" w:lineRule="auto"/>
        <w:jc w:val="both"/>
        <w:rPr>
          <w:rFonts w:cstheme="minorHAnsi"/>
          <w:sz w:val="24"/>
          <w:szCs w:val="24"/>
        </w:rPr>
      </w:pPr>
      <w:r w:rsidRPr="00986F9E">
        <w:rPr>
          <w:rFonts w:cstheme="minorHAnsi"/>
          <w:sz w:val="24"/>
          <w:szCs w:val="24"/>
        </w:rPr>
        <w:t xml:space="preserve">Όλες οι παρατηρήσεις επί της Διαβούλευσης αυτής είναι ευπρόσδεκτες. Ωστόσο, θα διευκόλυνε το έργο της ΕΕΤΤ που συνίσταται στην ανάλυση των απαντήσεων, εάν οι παρατηρήσεις υποβάλλονταν με παραπομπή στον αριθμό της σχετικής </w:t>
      </w:r>
      <w:r>
        <w:rPr>
          <w:rFonts w:cstheme="minorHAnsi"/>
          <w:sz w:val="24"/>
          <w:szCs w:val="24"/>
        </w:rPr>
        <w:t>παραγράφου</w:t>
      </w:r>
      <w:r w:rsidRPr="00986F9E">
        <w:rPr>
          <w:rFonts w:cstheme="minorHAnsi"/>
          <w:sz w:val="24"/>
          <w:szCs w:val="24"/>
        </w:rPr>
        <w:t xml:space="preserve"> </w:t>
      </w:r>
      <w:r w:rsidRPr="00986F9E">
        <w:rPr>
          <w:rFonts w:cstheme="minorHAnsi"/>
          <w:sz w:val="24"/>
          <w:szCs w:val="24"/>
        </w:rPr>
        <w:t>του παρόντος εγγράφου</w:t>
      </w:r>
      <w:r>
        <w:rPr>
          <w:rFonts w:cstheme="minorHAnsi"/>
          <w:sz w:val="24"/>
          <w:szCs w:val="24"/>
        </w:rPr>
        <w:t>.</w:t>
      </w:r>
      <w:r w:rsidRPr="00986F9E">
        <w:rPr>
          <w:rFonts w:cstheme="minorHAnsi"/>
          <w:sz w:val="24"/>
          <w:szCs w:val="24"/>
        </w:rPr>
        <w:t xml:space="preserve"> </w:t>
      </w:r>
    </w:p>
    <w:p w:rsidR="00986F9E" w:rsidRPr="00986F9E" w:rsidRDefault="00986F9E" w:rsidP="00986F9E">
      <w:pPr>
        <w:spacing w:before="100" w:beforeAutospacing="1" w:after="100" w:afterAutospacing="1" w:line="276" w:lineRule="auto"/>
        <w:jc w:val="both"/>
        <w:rPr>
          <w:rFonts w:cstheme="minorHAnsi"/>
          <w:sz w:val="24"/>
          <w:szCs w:val="24"/>
        </w:rPr>
      </w:pPr>
      <w:r w:rsidRPr="00986F9E">
        <w:rPr>
          <w:rFonts w:cstheme="minorHAnsi"/>
          <w:sz w:val="24"/>
          <w:szCs w:val="24"/>
        </w:rPr>
        <w:t xml:space="preserve">Η παρούσα διαβούλευση εκκινεί </w:t>
      </w:r>
      <w:r w:rsidRPr="00986F9E">
        <w:rPr>
          <w:rFonts w:cstheme="minorHAnsi"/>
          <w:b/>
          <w:sz w:val="24"/>
          <w:szCs w:val="24"/>
        </w:rPr>
        <w:t xml:space="preserve">την Τρίτη,  </w:t>
      </w:r>
      <w:r>
        <w:rPr>
          <w:rFonts w:cstheme="minorHAnsi"/>
          <w:b/>
          <w:sz w:val="24"/>
          <w:szCs w:val="24"/>
        </w:rPr>
        <w:t>17</w:t>
      </w:r>
      <w:r w:rsidRPr="00986F9E">
        <w:rPr>
          <w:rFonts w:cstheme="minorHAnsi"/>
          <w:b/>
          <w:sz w:val="24"/>
          <w:szCs w:val="24"/>
        </w:rPr>
        <w:t xml:space="preserve"> </w:t>
      </w:r>
      <w:r>
        <w:rPr>
          <w:rFonts w:cstheme="minorHAnsi"/>
          <w:b/>
          <w:sz w:val="24"/>
          <w:szCs w:val="24"/>
        </w:rPr>
        <w:t>Δεκεμβρίου</w:t>
      </w:r>
      <w:r w:rsidRPr="00986F9E">
        <w:rPr>
          <w:rFonts w:cstheme="minorHAnsi"/>
          <w:b/>
          <w:sz w:val="24"/>
          <w:szCs w:val="24"/>
        </w:rPr>
        <w:t xml:space="preserve"> 2019 και θα διαρκέσει  έως την </w:t>
      </w:r>
      <w:r>
        <w:rPr>
          <w:rFonts w:cstheme="minorHAnsi"/>
          <w:b/>
          <w:sz w:val="24"/>
          <w:szCs w:val="24"/>
        </w:rPr>
        <w:t>Τρίτη</w:t>
      </w:r>
      <w:r w:rsidRPr="00986F9E">
        <w:rPr>
          <w:rFonts w:cstheme="minorHAnsi"/>
          <w:b/>
          <w:sz w:val="24"/>
          <w:szCs w:val="24"/>
        </w:rPr>
        <w:t xml:space="preserve">, </w:t>
      </w:r>
      <w:r>
        <w:rPr>
          <w:rFonts w:cstheme="minorHAnsi"/>
          <w:b/>
          <w:sz w:val="24"/>
          <w:szCs w:val="24"/>
        </w:rPr>
        <w:t>7</w:t>
      </w:r>
      <w:r w:rsidRPr="00986F9E">
        <w:rPr>
          <w:rFonts w:cstheme="minorHAnsi"/>
          <w:b/>
          <w:sz w:val="24"/>
          <w:szCs w:val="24"/>
        </w:rPr>
        <w:t xml:space="preserve"> </w:t>
      </w:r>
      <w:r>
        <w:rPr>
          <w:rFonts w:cstheme="minorHAnsi"/>
          <w:b/>
          <w:sz w:val="24"/>
          <w:szCs w:val="24"/>
        </w:rPr>
        <w:t xml:space="preserve">Ιανουαρίου </w:t>
      </w:r>
      <w:r w:rsidRPr="00986F9E">
        <w:rPr>
          <w:rFonts w:cstheme="minorHAnsi"/>
          <w:b/>
          <w:sz w:val="24"/>
          <w:szCs w:val="24"/>
        </w:rPr>
        <w:t>20</w:t>
      </w:r>
      <w:r>
        <w:rPr>
          <w:rFonts w:cstheme="minorHAnsi"/>
          <w:b/>
          <w:sz w:val="24"/>
          <w:szCs w:val="24"/>
        </w:rPr>
        <w:t>20</w:t>
      </w:r>
      <w:r w:rsidRPr="00986F9E">
        <w:rPr>
          <w:rFonts w:cstheme="minorHAnsi"/>
          <w:b/>
          <w:sz w:val="24"/>
          <w:szCs w:val="24"/>
        </w:rPr>
        <w:t xml:space="preserve">. </w:t>
      </w:r>
      <w:r w:rsidRPr="00986F9E">
        <w:rPr>
          <w:rFonts w:cstheme="minorHAnsi"/>
          <w:sz w:val="24"/>
          <w:szCs w:val="24"/>
        </w:rPr>
        <w:t>Οι ενδιαφερόμενοι καλούνται να υποβάλουν τις παρατηρήσεις τους γραπτώς και επώνυμα στη διεύθυνση της ΕΕΤΤ (</w:t>
      </w:r>
      <w:proofErr w:type="spellStart"/>
      <w:r w:rsidRPr="00986F9E">
        <w:rPr>
          <w:rFonts w:cstheme="minorHAnsi"/>
          <w:sz w:val="24"/>
          <w:szCs w:val="24"/>
        </w:rPr>
        <w:t>Λεωφ</w:t>
      </w:r>
      <w:proofErr w:type="spellEnd"/>
      <w:r w:rsidRPr="00986F9E">
        <w:rPr>
          <w:rFonts w:cstheme="minorHAnsi"/>
          <w:sz w:val="24"/>
          <w:szCs w:val="24"/>
        </w:rPr>
        <w:t xml:space="preserve">. </w:t>
      </w:r>
      <w:proofErr w:type="spellStart"/>
      <w:r w:rsidRPr="00986F9E">
        <w:rPr>
          <w:rFonts w:cstheme="minorHAnsi"/>
          <w:sz w:val="24"/>
          <w:szCs w:val="24"/>
        </w:rPr>
        <w:t>Κηφισίας</w:t>
      </w:r>
      <w:proofErr w:type="spellEnd"/>
      <w:r w:rsidRPr="00986F9E">
        <w:rPr>
          <w:rFonts w:cstheme="minorHAnsi"/>
          <w:sz w:val="24"/>
          <w:szCs w:val="24"/>
        </w:rPr>
        <w:t xml:space="preserve"> 60, 15125 – Μαρούσι Αθήνα) καθώς και ηλεκτρονικά (σε επεξεργάσιμη μορφή) στη διεύθυνση </w:t>
      </w:r>
      <w:hyperlink r:id="rId8" w:history="1">
        <w:r w:rsidRPr="00986F9E">
          <w:rPr>
            <w:rStyle w:val="-"/>
            <w:rFonts w:asciiTheme="minorHAnsi" w:hAnsiTheme="minorHAnsi" w:cstheme="minorHAnsi"/>
            <w:b/>
            <w:sz w:val="24"/>
            <w:szCs w:val="24"/>
          </w:rPr>
          <w:t>market.analysis@eett.gr</w:t>
        </w:r>
      </w:hyperlink>
      <w:r w:rsidRPr="00986F9E">
        <w:rPr>
          <w:rFonts w:cstheme="minorHAnsi"/>
          <w:sz w:val="24"/>
          <w:szCs w:val="24"/>
        </w:rPr>
        <w:t>, μέχρι και την</w:t>
      </w:r>
      <w:r w:rsidRPr="00986F9E">
        <w:rPr>
          <w:rFonts w:cstheme="minorHAnsi"/>
          <w:b/>
          <w:sz w:val="24"/>
          <w:szCs w:val="24"/>
        </w:rPr>
        <w:t xml:space="preserve"> </w:t>
      </w:r>
      <w:r>
        <w:rPr>
          <w:rFonts w:cstheme="minorHAnsi"/>
          <w:b/>
          <w:sz w:val="24"/>
          <w:szCs w:val="24"/>
        </w:rPr>
        <w:t>Τρίτη</w:t>
      </w:r>
      <w:r w:rsidRPr="00986F9E">
        <w:rPr>
          <w:rFonts w:cstheme="minorHAnsi"/>
          <w:b/>
          <w:sz w:val="24"/>
          <w:szCs w:val="24"/>
        </w:rPr>
        <w:t xml:space="preserve">, </w:t>
      </w:r>
      <w:r>
        <w:rPr>
          <w:rFonts w:cstheme="minorHAnsi"/>
          <w:b/>
          <w:sz w:val="24"/>
          <w:szCs w:val="24"/>
        </w:rPr>
        <w:t>7</w:t>
      </w:r>
      <w:r w:rsidRPr="00986F9E">
        <w:rPr>
          <w:rFonts w:cstheme="minorHAnsi"/>
          <w:b/>
          <w:sz w:val="24"/>
          <w:szCs w:val="24"/>
        </w:rPr>
        <w:t xml:space="preserve"> </w:t>
      </w:r>
      <w:r>
        <w:rPr>
          <w:rFonts w:cstheme="minorHAnsi"/>
          <w:b/>
          <w:sz w:val="24"/>
          <w:szCs w:val="24"/>
        </w:rPr>
        <w:t xml:space="preserve">Ιανουαρίου </w:t>
      </w:r>
      <w:r w:rsidRPr="00986F9E">
        <w:rPr>
          <w:rFonts w:cstheme="minorHAnsi"/>
          <w:b/>
          <w:sz w:val="24"/>
          <w:szCs w:val="24"/>
        </w:rPr>
        <w:t>20</w:t>
      </w:r>
      <w:r>
        <w:rPr>
          <w:rFonts w:cstheme="minorHAnsi"/>
          <w:b/>
          <w:sz w:val="24"/>
          <w:szCs w:val="24"/>
        </w:rPr>
        <w:t>20</w:t>
      </w:r>
      <w:r>
        <w:rPr>
          <w:rFonts w:cstheme="minorHAnsi"/>
          <w:b/>
          <w:sz w:val="24"/>
          <w:szCs w:val="24"/>
        </w:rPr>
        <w:t xml:space="preserve"> </w:t>
      </w:r>
      <w:bookmarkStart w:id="0" w:name="_GoBack"/>
      <w:bookmarkEnd w:id="0"/>
      <w:r w:rsidRPr="00986F9E">
        <w:rPr>
          <w:rFonts w:cstheme="minorHAnsi"/>
          <w:b/>
          <w:sz w:val="24"/>
          <w:szCs w:val="24"/>
        </w:rPr>
        <w:t>και ώρα 15:00</w:t>
      </w:r>
      <w:r w:rsidRPr="00986F9E">
        <w:rPr>
          <w:rFonts w:cstheme="minorHAnsi"/>
          <w:sz w:val="24"/>
          <w:szCs w:val="24"/>
        </w:rPr>
        <w:t xml:space="preserve">. </w:t>
      </w:r>
    </w:p>
    <w:p w:rsidR="00986F9E" w:rsidRPr="00986F9E" w:rsidRDefault="00986F9E" w:rsidP="00986F9E">
      <w:pPr>
        <w:spacing w:before="100" w:beforeAutospacing="1" w:after="100" w:afterAutospacing="1" w:line="276" w:lineRule="auto"/>
        <w:jc w:val="both"/>
        <w:rPr>
          <w:rFonts w:cstheme="minorHAnsi"/>
          <w:b/>
          <w:sz w:val="24"/>
          <w:szCs w:val="24"/>
        </w:rPr>
      </w:pPr>
      <w:r w:rsidRPr="00986F9E">
        <w:rPr>
          <w:rFonts w:cstheme="minorHAnsi"/>
          <w:sz w:val="24"/>
          <w:szCs w:val="24"/>
        </w:rPr>
        <w:t>Η ΕΕΤΤ εκτιμά ότι πολλά από τα ζητήματα που τίθενται στο παρόν έγγραφο πιθανόν να απαιτούν από κάποιους την παροχή εμπιστευτικών πληροφοριών προς υποστήριξη των παρατηρήσεών τους. Οι συμμετέχοντες θα πρέπει να προσδιορίζουν σαφώς το τμήμα των απαντήσεων που είναι εμπιστευτικό και, εάν είναι εφικτό, να το παρέχουν σε χωριστό παράρτημα της απάντησής τους. Η ΕΕΤΤ θα διαχειριστεί τις πληροφορίες αυτές ως αυστηρά εμπιστευτικές.</w:t>
      </w:r>
    </w:p>
    <w:p w:rsidR="00986F9E" w:rsidRPr="00986F9E" w:rsidRDefault="00986F9E" w:rsidP="00986F9E">
      <w:pPr>
        <w:spacing w:before="120" w:after="120"/>
        <w:jc w:val="both"/>
        <w:rPr>
          <w:rFonts w:cstheme="minorHAnsi"/>
          <w:b/>
          <w:sz w:val="24"/>
          <w:szCs w:val="24"/>
          <w:u w:val="single"/>
        </w:rPr>
      </w:pPr>
    </w:p>
    <w:p w:rsidR="00986F9E" w:rsidRPr="00986F9E" w:rsidRDefault="00986F9E">
      <w:pPr>
        <w:rPr>
          <w:b/>
          <w:sz w:val="24"/>
          <w:szCs w:val="24"/>
          <w:u w:val="single"/>
        </w:rPr>
      </w:pPr>
      <w:r w:rsidRPr="00986F9E">
        <w:rPr>
          <w:b/>
          <w:sz w:val="24"/>
          <w:szCs w:val="24"/>
          <w:u w:val="single"/>
        </w:rPr>
        <w:br w:type="page"/>
      </w:r>
    </w:p>
    <w:p w:rsidR="0030290B" w:rsidRPr="00986F9E" w:rsidRDefault="00A0136E" w:rsidP="001C22DC">
      <w:pPr>
        <w:spacing w:before="120" w:after="120"/>
        <w:jc w:val="center"/>
        <w:rPr>
          <w:b/>
          <w:sz w:val="24"/>
          <w:szCs w:val="24"/>
          <w:u w:val="single"/>
        </w:rPr>
      </w:pPr>
      <w:r w:rsidRPr="00986F9E">
        <w:rPr>
          <w:b/>
          <w:sz w:val="24"/>
          <w:szCs w:val="24"/>
          <w:u w:val="single"/>
        </w:rPr>
        <w:t xml:space="preserve">Ι. </w:t>
      </w:r>
      <w:r w:rsidR="0030290B" w:rsidRPr="00986F9E">
        <w:rPr>
          <w:b/>
          <w:sz w:val="24"/>
          <w:szCs w:val="24"/>
          <w:u w:val="single"/>
        </w:rPr>
        <w:t>ΜΕΘΟΔΟΛΟΓΙΑ ΠΡΟΣΔΙΟΡΙΣΜΟΥ ΠΕΡΙΘΩΡΙΟΥ ΧΟΝΔΡΙΚΗΣ ΛΙΑΝΙΚΗΣ ΜΙΣΘΩΜΕΝΩΝ ΓΡΑΜΜΩΝ</w:t>
      </w:r>
    </w:p>
    <w:p w:rsidR="0030290B" w:rsidRPr="00986F9E" w:rsidRDefault="0030290B" w:rsidP="0030290B">
      <w:pPr>
        <w:pStyle w:val="a3"/>
        <w:numPr>
          <w:ilvl w:val="0"/>
          <w:numId w:val="7"/>
        </w:numPr>
        <w:spacing w:before="120" w:after="120"/>
        <w:ind w:left="426" w:hanging="426"/>
        <w:jc w:val="both"/>
        <w:rPr>
          <w:sz w:val="24"/>
          <w:szCs w:val="24"/>
        </w:rPr>
      </w:pPr>
      <w:r w:rsidRPr="00986F9E">
        <w:rPr>
          <w:sz w:val="24"/>
          <w:szCs w:val="24"/>
        </w:rPr>
        <w:t>Ο καθορισμός του περιθωρίου μεταξύ χονδρικής και λιανικής μισθωμένων γραμμών θα γίνει με χρήση κατάλληλων στοιχείων από το κοστολογικό σύστημα του ΟΤΕ, απ’ όπου θα εξαχθούν τα κόστη λιανικής που σχετίζονται με τη διάθεση υπηρεσιών μισθωμένων γραμμών λιανικής</w:t>
      </w:r>
      <w:r w:rsidR="008D1B70" w:rsidRPr="00986F9E">
        <w:rPr>
          <w:sz w:val="24"/>
          <w:szCs w:val="24"/>
        </w:rPr>
        <w:t>,</w:t>
      </w:r>
      <w:r w:rsidRPr="00986F9E">
        <w:rPr>
          <w:sz w:val="24"/>
          <w:szCs w:val="24"/>
        </w:rPr>
        <w:t xml:space="preserve"> αξιοποιώντας </w:t>
      </w:r>
      <w:r w:rsidR="008D1B70" w:rsidRPr="00986F9E">
        <w:rPr>
          <w:sz w:val="24"/>
          <w:szCs w:val="24"/>
        </w:rPr>
        <w:t xml:space="preserve">ταυτόχρονα και </w:t>
      </w:r>
      <w:r w:rsidRPr="00986F9E">
        <w:rPr>
          <w:sz w:val="24"/>
          <w:szCs w:val="24"/>
        </w:rPr>
        <w:t>στοιχεία</w:t>
      </w:r>
      <w:r w:rsidR="008D1B70" w:rsidRPr="00986F9E">
        <w:rPr>
          <w:sz w:val="24"/>
          <w:szCs w:val="24"/>
        </w:rPr>
        <w:t xml:space="preserve"> Μισθωμένων Γραμμών</w:t>
      </w:r>
      <w:r w:rsidRPr="00986F9E">
        <w:rPr>
          <w:sz w:val="24"/>
          <w:szCs w:val="24"/>
        </w:rPr>
        <w:t xml:space="preserve"> λιανικής/χονδρικής των εναλλακτικών </w:t>
      </w:r>
      <w:proofErr w:type="spellStart"/>
      <w:r w:rsidRPr="00986F9E">
        <w:rPr>
          <w:sz w:val="24"/>
          <w:szCs w:val="24"/>
        </w:rPr>
        <w:t>παρόχων</w:t>
      </w:r>
      <w:proofErr w:type="spellEnd"/>
      <w:r w:rsidR="00A0136E" w:rsidRPr="00986F9E">
        <w:rPr>
          <w:sz w:val="24"/>
          <w:szCs w:val="24"/>
        </w:rPr>
        <w:t>, που θα ζητηθούν σύμφωνα με τα οριζόμενα στις επόμενη ενότητα</w:t>
      </w:r>
      <w:r w:rsidRPr="00986F9E">
        <w:rPr>
          <w:sz w:val="24"/>
          <w:szCs w:val="24"/>
        </w:rPr>
        <w:t xml:space="preserve">. </w:t>
      </w:r>
      <w:r w:rsidR="00A00ACD" w:rsidRPr="00986F9E">
        <w:rPr>
          <w:sz w:val="24"/>
          <w:szCs w:val="24"/>
        </w:rPr>
        <w:t xml:space="preserve"> Το περιθώριο θα εκφράζεται </w:t>
      </w:r>
      <w:r w:rsidR="00BB0B7A" w:rsidRPr="00986F9E">
        <w:rPr>
          <w:sz w:val="24"/>
          <w:szCs w:val="24"/>
        </w:rPr>
        <w:t xml:space="preserve">ως ποσοστό επί των τιμών λιανικής </w:t>
      </w:r>
      <w:r w:rsidR="00BB0B7A" w:rsidRPr="00986F9E">
        <w:rPr>
          <w:sz w:val="24"/>
          <w:szCs w:val="24"/>
        </w:rPr>
        <w:lastRenderedPageBreak/>
        <w:t>(για παράδειγμα εάν το περιθώριο είναι 10% και η τιμή λιανικής ενός τύπου ΜΓ είναι €500, τότε η τιμή χονδρικής του εν λόγω προϊόντος θα πρέπει να είναι το πολύ €450)</w:t>
      </w:r>
      <w:r w:rsidR="00543265" w:rsidRPr="00986F9E">
        <w:rPr>
          <w:sz w:val="24"/>
          <w:szCs w:val="24"/>
        </w:rPr>
        <w:t>.</w:t>
      </w:r>
      <w:r w:rsidR="00BB0B7A" w:rsidRPr="00986F9E">
        <w:rPr>
          <w:sz w:val="24"/>
          <w:szCs w:val="24"/>
        </w:rPr>
        <w:t xml:space="preserve"> </w:t>
      </w:r>
      <w:r w:rsidRPr="00986F9E">
        <w:rPr>
          <w:sz w:val="24"/>
          <w:szCs w:val="24"/>
        </w:rPr>
        <w:t xml:space="preserve"> </w:t>
      </w:r>
    </w:p>
    <w:p w:rsidR="0030290B" w:rsidRPr="00986F9E" w:rsidRDefault="0030290B" w:rsidP="0030290B">
      <w:pPr>
        <w:pStyle w:val="a3"/>
        <w:numPr>
          <w:ilvl w:val="0"/>
          <w:numId w:val="7"/>
        </w:numPr>
        <w:spacing w:before="120" w:after="120"/>
        <w:ind w:left="426" w:hanging="426"/>
        <w:jc w:val="both"/>
        <w:rPr>
          <w:sz w:val="24"/>
          <w:szCs w:val="24"/>
        </w:rPr>
      </w:pPr>
      <w:r w:rsidRPr="00986F9E">
        <w:rPr>
          <w:sz w:val="24"/>
          <w:szCs w:val="24"/>
        </w:rPr>
        <w:t xml:space="preserve">Το περιθώριο λιανικής επαναπροσδιορίζεται εάν κριθεί αναγκαίο από την ΕΕΤΤ, ή μετά από αιτιολογημένο αίτημα του ΟΤΕ ή κάποιου άλλου </w:t>
      </w:r>
      <w:proofErr w:type="spellStart"/>
      <w:r w:rsidRPr="00986F9E">
        <w:rPr>
          <w:sz w:val="24"/>
          <w:szCs w:val="24"/>
        </w:rPr>
        <w:t>παρόχου</w:t>
      </w:r>
      <w:proofErr w:type="spellEnd"/>
      <w:r w:rsidRPr="00986F9E">
        <w:rPr>
          <w:sz w:val="24"/>
          <w:szCs w:val="24"/>
        </w:rPr>
        <w:t>.</w:t>
      </w:r>
    </w:p>
    <w:p w:rsidR="0030290B" w:rsidRPr="00986F9E" w:rsidRDefault="0030290B" w:rsidP="001C22DC">
      <w:pPr>
        <w:spacing w:before="120" w:after="120"/>
        <w:jc w:val="center"/>
        <w:rPr>
          <w:b/>
          <w:sz w:val="24"/>
          <w:szCs w:val="24"/>
          <w:u w:val="single"/>
        </w:rPr>
      </w:pPr>
    </w:p>
    <w:p w:rsidR="008F2776" w:rsidRPr="00986F9E" w:rsidRDefault="00A0136E" w:rsidP="001C22DC">
      <w:pPr>
        <w:spacing w:before="120" w:after="120"/>
        <w:jc w:val="center"/>
        <w:rPr>
          <w:b/>
          <w:sz w:val="24"/>
          <w:szCs w:val="24"/>
          <w:u w:val="single"/>
        </w:rPr>
      </w:pPr>
      <w:r w:rsidRPr="00986F9E">
        <w:rPr>
          <w:b/>
          <w:sz w:val="24"/>
          <w:szCs w:val="24"/>
          <w:u w:val="single"/>
        </w:rPr>
        <w:t xml:space="preserve">ΙΙ. </w:t>
      </w:r>
      <w:r w:rsidR="008F2776" w:rsidRPr="00986F9E">
        <w:rPr>
          <w:b/>
          <w:sz w:val="24"/>
          <w:szCs w:val="24"/>
          <w:u w:val="single"/>
        </w:rPr>
        <w:t xml:space="preserve">ΜΕΘΟΔΟΛΟΓΙΑ ΠΡΟΣΔΙΟΡΙΣΜΟΥ ΧΟΝΔΡΙΚΩΝ ΤΙΜΩΝ </w:t>
      </w:r>
      <w:r w:rsidR="001C22DC" w:rsidRPr="00986F9E">
        <w:rPr>
          <w:b/>
          <w:sz w:val="24"/>
          <w:szCs w:val="24"/>
          <w:u w:val="single"/>
        </w:rPr>
        <w:t>ΤΕΡΜΑΤΙΚΩΝ ΚΑΙ ΖΕΥΚΤΙΚΩΝ ΚΥΚΛΩΜΑΤΩΝ ΜΙΣΘΩΜΕΝΩΝ ΓΡΑΜΜΩΝ</w:t>
      </w:r>
    </w:p>
    <w:p w:rsidR="000C66BC" w:rsidRPr="00986F9E" w:rsidRDefault="000C66BC" w:rsidP="000C66BC">
      <w:pPr>
        <w:pStyle w:val="a3"/>
        <w:numPr>
          <w:ilvl w:val="0"/>
          <w:numId w:val="6"/>
        </w:numPr>
        <w:spacing w:before="120" w:after="120"/>
        <w:jc w:val="both"/>
        <w:rPr>
          <w:sz w:val="24"/>
          <w:szCs w:val="24"/>
          <w:u w:val="single"/>
        </w:rPr>
      </w:pPr>
      <w:r w:rsidRPr="00986F9E">
        <w:rPr>
          <w:sz w:val="24"/>
          <w:szCs w:val="24"/>
          <w:u w:val="single"/>
        </w:rPr>
        <w:t xml:space="preserve">ΑΝΑΛΟΓΙΚΑ ΚΥΚΛΩΜΑΤΑ ΚΑΙ ΨΗΦΙΑΚΑ </w:t>
      </w:r>
      <w:r w:rsidRPr="00986F9E">
        <w:rPr>
          <w:sz w:val="24"/>
          <w:szCs w:val="24"/>
          <w:u w:val="single"/>
          <w:lang w:val="en-US"/>
        </w:rPr>
        <w:t>SDH</w:t>
      </w:r>
      <w:r w:rsidRPr="00986F9E">
        <w:rPr>
          <w:sz w:val="24"/>
          <w:szCs w:val="24"/>
          <w:u w:val="single"/>
        </w:rPr>
        <w:t>/</w:t>
      </w:r>
      <w:r w:rsidRPr="00986F9E">
        <w:rPr>
          <w:sz w:val="24"/>
          <w:szCs w:val="24"/>
          <w:u w:val="single"/>
          <w:lang w:val="en-US"/>
        </w:rPr>
        <w:t>PDH</w:t>
      </w:r>
    </w:p>
    <w:p w:rsidR="001C22DC" w:rsidRPr="00986F9E" w:rsidRDefault="001C22DC" w:rsidP="000C66BC">
      <w:pPr>
        <w:pStyle w:val="a3"/>
        <w:spacing w:before="120" w:after="120"/>
        <w:ind w:left="426"/>
        <w:jc w:val="both"/>
        <w:rPr>
          <w:sz w:val="24"/>
          <w:szCs w:val="24"/>
        </w:rPr>
      </w:pPr>
      <w:r w:rsidRPr="00986F9E">
        <w:rPr>
          <w:sz w:val="24"/>
          <w:szCs w:val="24"/>
        </w:rPr>
        <w:t xml:space="preserve">Οι τιμές των αναλογικών κυκλωμάτων χονδρικής, καθώς και των ψηφιακών κυκλωμάτων τεχνολογίας </w:t>
      </w:r>
      <w:r w:rsidRPr="00986F9E">
        <w:rPr>
          <w:sz w:val="24"/>
          <w:szCs w:val="24"/>
          <w:lang w:val="en-US"/>
        </w:rPr>
        <w:t>PDH</w:t>
      </w:r>
      <w:r w:rsidRPr="00986F9E">
        <w:rPr>
          <w:sz w:val="24"/>
          <w:szCs w:val="24"/>
        </w:rPr>
        <w:t>/</w:t>
      </w:r>
      <w:r w:rsidRPr="00986F9E">
        <w:rPr>
          <w:sz w:val="24"/>
          <w:szCs w:val="24"/>
          <w:lang w:val="en-US"/>
        </w:rPr>
        <w:t>SDH</w:t>
      </w:r>
      <w:r w:rsidRPr="00986F9E">
        <w:rPr>
          <w:sz w:val="24"/>
          <w:szCs w:val="24"/>
        </w:rPr>
        <w:t xml:space="preserve"> θα συνεχίζουν να υπολογίζονται από το μοντέλο </w:t>
      </w:r>
      <w:r w:rsidRPr="00986F9E">
        <w:rPr>
          <w:sz w:val="24"/>
          <w:szCs w:val="24"/>
          <w:lang w:val="en-US"/>
        </w:rPr>
        <w:t>top</w:t>
      </w:r>
      <w:r w:rsidRPr="00986F9E">
        <w:rPr>
          <w:sz w:val="24"/>
          <w:szCs w:val="24"/>
        </w:rPr>
        <w:t>-</w:t>
      </w:r>
      <w:r w:rsidRPr="00986F9E">
        <w:rPr>
          <w:sz w:val="24"/>
          <w:szCs w:val="24"/>
          <w:lang w:val="en-US"/>
        </w:rPr>
        <w:t>down</w:t>
      </w:r>
      <w:r w:rsidRPr="00986F9E">
        <w:rPr>
          <w:sz w:val="24"/>
          <w:szCs w:val="24"/>
        </w:rPr>
        <w:t xml:space="preserve"> </w:t>
      </w:r>
      <w:r w:rsidRPr="00986F9E">
        <w:rPr>
          <w:sz w:val="24"/>
          <w:szCs w:val="24"/>
          <w:lang w:val="en-US"/>
        </w:rPr>
        <w:t>LRIC</w:t>
      </w:r>
      <w:r w:rsidRPr="00986F9E">
        <w:rPr>
          <w:sz w:val="24"/>
          <w:szCs w:val="24"/>
        </w:rPr>
        <w:t>+ του ΟΤΕ.</w:t>
      </w:r>
    </w:p>
    <w:p w:rsidR="0030290B" w:rsidRPr="00986F9E" w:rsidRDefault="0030290B" w:rsidP="000C66BC">
      <w:pPr>
        <w:pStyle w:val="a3"/>
        <w:spacing w:before="120" w:after="120"/>
        <w:ind w:left="426"/>
        <w:jc w:val="both"/>
        <w:rPr>
          <w:sz w:val="24"/>
          <w:szCs w:val="24"/>
        </w:rPr>
      </w:pPr>
    </w:p>
    <w:p w:rsidR="000C66BC" w:rsidRPr="00986F9E" w:rsidRDefault="000C66BC" w:rsidP="000C66BC">
      <w:pPr>
        <w:pStyle w:val="a3"/>
        <w:numPr>
          <w:ilvl w:val="0"/>
          <w:numId w:val="6"/>
        </w:numPr>
        <w:spacing w:before="120" w:after="120"/>
        <w:jc w:val="both"/>
        <w:rPr>
          <w:sz w:val="24"/>
          <w:szCs w:val="24"/>
          <w:u w:val="single"/>
        </w:rPr>
      </w:pPr>
      <w:r w:rsidRPr="00986F9E">
        <w:rPr>
          <w:sz w:val="24"/>
          <w:szCs w:val="24"/>
          <w:u w:val="single"/>
        </w:rPr>
        <w:t xml:space="preserve">ΨΗΦΙΑΚΑ ΚΥΚΛΩΜΑΤΑ </w:t>
      </w:r>
      <w:r w:rsidRPr="00986F9E">
        <w:rPr>
          <w:sz w:val="24"/>
          <w:szCs w:val="24"/>
          <w:u w:val="single"/>
          <w:lang w:val="en-US"/>
        </w:rPr>
        <w:t>ETHERNET</w:t>
      </w:r>
      <w:r w:rsidRPr="00986F9E">
        <w:rPr>
          <w:sz w:val="24"/>
          <w:szCs w:val="24"/>
          <w:u w:val="single"/>
        </w:rPr>
        <w:t xml:space="preserve">, </w:t>
      </w:r>
      <w:r w:rsidRPr="00986F9E">
        <w:rPr>
          <w:sz w:val="24"/>
          <w:szCs w:val="24"/>
          <w:u w:val="single"/>
          <w:lang w:val="en-US"/>
        </w:rPr>
        <w:t>DIA</w:t>
      </w:r>
      <w:r w:rsidRPr="00986F9E">
        <w:rPr>
          <w:sz w:val="24"/>
          <w:szCs w:val="24"/>
          <w:u w:val="single"/>
        </w:rPr>
        <w:t xml:space="preserve"> και </w:t>
      </w:r>
      <w:r w:rsidRPr="00986F9E">
        <w:rPr>
          <w:sz w:val="24"/>
          <w:szCs w:val="24"/>
          <w:u w:val="single"/>
          <w:lang w:val="en-US"/>
        </w:rPr>
        <w:t>IP</w:t>
      </w:r>
      <w:r w:rsidRPr="00986F9E">
        <w:rPr>
          <w:sz w:val="24"/>
          <w:szCs w:val="24"/>
          <w:u w:val="single"/>
        </w:rPr>
        <w:t xml:space="preserve"> </w:t>
      </w:r>
      <w:r w:rsidRPr="00986F9E">
        <w:rPr>
          <w:sz w:val="24"/>
          <w:szCs w:val="24"/>
          <w:u w:val="single"/>
          <w:lang w:val="en-US"/>
        </w:rPr>
        <w:t>VPN</w:t>
      </w:r>
      <w:r w:rsidR="002A5C8E" w:rsidRPr="00986F9E">
        <w:rPr>
          <w:sz w:val="24"/>
          <w:szCs w:val="24"/>
          <w:u w:val="single"/>
        </w:rPr>
        <w:t xml:space="preserve"> ΓΙΑ ΤΑ ΟΠΟΙΑ ΥΠΑΡΧΟΥΝ ΠΡΟΪΟΝΤΑ ΧΟΝΔΡΙΚΗΣ</w:t>
      </w:r>
    </w:p>
    <w:p w:rsidR="007762BE" w:rsidRPr="00986F9E" w:rsidRDefault="001C22DC" w:rsidP="001C22DC">
      <w:pPr>
        <w:pStyle w:val="a3"/>
        <w:numPr>
          <w:ilvl w:val="0"/>
          <w:numId w:val="5"/>
        </w:numPr>
        <w:spacing w:before="120" w:after="120"/>
        <w:ind w:left="426" w:hanging="426"/>
        <w:jc w:val="both"/>
        <w:rPr>
          <w:sz w:val="24"/>
          <w:szCs w:val="24"/>
        </w:rPr>
      </w:pPr>
      <w:r w:rsidRPr="00986F9E">
        <w:rPr>
          <w:sz w:val="24"/>
          <w:szCs w:val="24"/>
        </w:rPr>
        <w:t xml:space="preserve">Η ΕΕΤΤ θα ζητήσει από τον ΟΤΕ και τους μεγάλους </w:t>
      </w:r>
      <w:proofErr w:type="spellStart"/>
      <w:r w:rsidRPr="00986F9E">
        <w:rPr>
          <w:sz w:val="24"/>
          <w:szCs w:val="24"/>
        </w:rPr>
        <w:t>παρόχους</w:t>
      </w:r>
      <w:proofErr w:type="spellEnd"/>
      <w:r w:rsidRPr="00986F9E">
        <w:rPr>
          <w:sz w:val="24"/>
          <w:szCs w:val="24"/>
        </w:rPr>
        <w:t xml:space="preserve"> που δραστηριοποιούνται στην αγορά αναλυτικές πληροφορίες</w:t>
      </w:r>
      <w:r w:rsidR="00BD66CD" w:rsidRPr="00986F9E">
        <w:rPr>
          <w:rStyle w:val="a7"/>
          <w:sz w:val="24"/>
          <w:szCs w:val="24"/>
        </w:rPr>
        <w:footnoteReference w:id="1"/>
      </w:r>
      <w:r w:rsidRPr="00986F9E">
        <w:rPr>
          <w:sz w:val="24"/>
          <w:szCs w:val="24"/>
        </w:rPr>
        <w:t xml:space="preserve"> </w:t>
      </w:r>
      <w:r w:rsidR="00543265" w:rsidRPr="00986F9E">
        <w:rPr>
          <w:sz w:val="24"/>
          <w:szCs w:val="24"/>
        </w:rPr>
        <w:t xml:space="preserve">για τις ΜΓ που παρέχουν </w:t>
      </w:r>
      <w:r w:rsidRPr="00986F9E">
        <w:rPr>
          <w:sz w:val="24"/>
          <w:szCs w:val="24"/>
        </w:rPr>
        <w:t xml:space="preserve">σε επίπεδο λιανικής και χονδρικής. Συγκεκριμένα, η ΕΕΤΤ θα ζητήσει </w:t>
      </w:r>
      <w:r w:rsidR="002E6383" w:rsidRPr="00986F9E">
        <w:rPr>
          <w:sz w:val="24"/>
          <w:szCs w:val="24"/>
        </w:rPr>
        <w:t xml:space="preserve">από τους εναλλακτικούς </w:t>
      </w:r>
      <w:proofErr w:type="spellStart"/>
      <w:r w:rsidR="002E6383" w:rsidRPr="00986F9E">
        <w:rPr>
          <w:sz w:val="24"/>
          <w:szCs w:val="24"/>
        </w:rPr>
        <w:t>παρόχους</w:t>
      </w:r>
      <w:proofErr w:type="spellEnd"/>
      <w:r w:rsidR="002E6383" w:rsidRPr="00986F9E">
        <w:rPr>
          <w:sz w:val="24"/>
          <w:szCs w:val="24"/>
        </w:rPr>
        <w:t xml:space="preserve"> </w:t>
      </w:r>
      <w:r w:rsidRPr="00986F9E">
        <w:rPr>
          <w:sz w:val="24"/>
          <w:szCs w:val="24"/>
        </w:rPr>
        <w:t xml:space="preserve">για </w:t>
      </w:r>
      <w:r w:rsidR="00BD6126" w:rsidRPr="00986F9E">
        <w:rPr>
          <w:sz w:val="24"/>
          <w:szCs w:val="24"/>
        </w:rPr>
        <w:t xml:space="preserve">τις μεγαλύτερες λιανικές συμβάσεις, οι οποίες συγκεντρωτικά περιέχουν ένα σημαντικό ποσοστό (π.χ. 30% ή 50%) των </w:t>
      </w:r>
      <w:r w:rsidR="00AD0513" w:rsidRPr="00986F9E">
        <w:rPr>
          <w:sz w:val="24"/>
          <w:szCs w:val="24"/>
        </w:rPr>
        <w:t xml:space="preserve">γραμμών </w:t>
      </w:r>
      <w:r w:rsidR="00BD6126" w:rsidRPr="00986F9E">
        <w:rPr>
          <w:sz w:val="24"/>
          <w:szCs w:val="24"/>
        </w:rPr>
        <w:t>λιανικής,</w:t>
      </w:r>
      <w:r w:rsidR="007762BE" w:rsidRPr="00986F9E">
        <w:rPr>
          <w:sz w:val="24"/>
          <w:szCs w:val="24"/>
        </w:rPr>
        <w:t xml:space="preserve"> τις ακόλουθες πληροφορίες:</w:t>
      </w:r>
    </w:p>
    <w:p w:rsidR="007762BE" w:rsidRPr="00986F9E" w:rsidRDefault="007762BE" w:rsidP="007762BE">
      <w:pPr>
        <w:pStyle w:val="a3"/>
        <w:numPr>
          <w:ilvl w:val="1"/>
          <w:numId w:val="5"/>
        </w:numPr>
        <w:spacing w:before="120" w:after="120"/>
        <w:jc w:val="both"/>
        <w:rPr>
          <w:sz w:val="24"/>
          <w:szCs w:val="24"/>
        </w:rPr>
      </w:pPr>
      <w:r w:rsidRPr="00986F9E">
        <w:rPr>
          <w:sz w:val="24"/>
          <w:szCs w:val="24"/>
        </w:rPr>
        <w:t xml:space="preserve">Συνολική αξία </w:t>
      </w:r>
      <w:r w:rsidR="009346AF" w:rsidRPr="00986F9E">
        <w:rPr>
          <w:sz w:val="24"/>
          <w:szCs w:val="24"/>
        </w:rPr>
        <w:t xml:space="preserve">(έσοδο) </w:t>
      </w:r>
      <w:r w:rsidRPr="00986F9E">
        <w:rPr>
          <w:sz w:val="24"/>
          <w:szCs w:val="24"/>
        </w:rPr>
        <w:t>σύμβασης</w:t>
      </w:r>
    </w:p>
    <w:p w:rsidR="007762BE" w:rsidRPr="00986F9E" w:rsidRDefault="007762BE" w:rsidP="007762BE">
      <w:pPr>
        <w:pStyle w:val="a3"/>
        <w:numPr>
          <w:ilvl w:val="1"/>
          <w:numId w:val="5"/>
        </w:numPr>
        <w:spacing w:before="120" w:after="120"/>
        <w:jc w:val="both"/>
        <w:rPr>
          <w:sz w:val="24"/>
          <w:szCs w:val="24"/>
        </w:rPr>
      </w:pPr>
      <w:r w:rsidRPr="00986F9E">
        <w:rPr>
          <w:sz w:val="24"/>
          <w:szCs w:val="24"/>
        </w:rPr>
        <w:t xml:space="preserve">Αξία </w:t>
      </w:r>
      <w:r w:rsidR="009346AF" w:rsidRPr="00986F9E">
        <w:rPr>
          <w:sz w:val="24"/>
          <w:szCs w:val="24"/>
        </w:rPr>
        <w:t xml:space="preserve">(έσοδο) </w:t>
      </w:r>
      <w:r w:rsidRPr="00986F9E">
        <w:rPr>
          <w:sz w:val="24"/>
          <w:szCs w:val="24"/>
        </w:rPr>
        <w:t>των υπηρεσιών ΜΓ λιανικής που περιλαμβάνονται στη σύμβαση</w:t>
      </w:r>
    </w:p>
    <w:p w:rsidR="007762BE" w:rsidRPr="00986F9E" w:rsidRDefault="007762BE" w:rsidP="007762BE">
      <w:pPr>
        <w:pStyle w:val="a3"/>
        <w:numPr>
          <w:ilvl w:val="1"/>
          <w:numId w:val="5"/>
        </w:numPr>
        <w:spacing w:before="120" w:after="120"/>
        <w:jc w:val="both"/>
        <w:rPr>
          <w:sz w:val="24"/>
          <w:szCs w:val="24"/>
        </w:rPr>
      </w:pPr>
      <w:r w:rsidRPr="00986F9E">
        <w:rPr>
          <w:sz w:val="24"/>
          <w:szCs w:val="24"/>
        </w:rPr>
        <w:t>Κατηγορίες υπηρεσιών/προϊόντων ΜΓ λιανικής που περιλαμβάνονται στη σύμβαση</w:t>
      </w:r>
    </w:p>
    <w:p w:rsidR="00F018C4" w:rsidRPr="00986F9E" w:rsidRDefault="007762BE" w:rsidP="007762BE">
      <w:pPr>
        <w:pStyle w:val="a3"/>
        <w:numPr>
          <w:ilvl w:val="1"/>
          <w:numId w:val="5"/>
        </w:numPr>
        <w:spacing w:before="120" w:after="120"/>
        <w:jc w:val="both"/>
        <w:rPr>
          <w:sz w:val="24"/>
          <w:szCs w:val="24"/>
        </w:rPr>
      </w:pPr>
      <w:r w:rsidRPr="00986F9E">
        <w:rPr>
          <w:sz w:val="24"/>
          <w:szCs w:val="24"/>
        </w:rPr>
        <w:t xml:space="preserve">Για κάθε </w:t>
      </w:r>
      <w:r w:rsidRPr="00986F9E">
        <w:rPr>
          <w:sz w:val="24"/>
          <w:szCs w:val="24"/>
          <w:u w:val="single"/>
        </w:rPr>
        <w:t>κατηγορία</w:t>
      </w:r>
      <w:r w:rsidRPr="00986F9E">
        <w:rPr>
          <w:sz w:val="24"/>
          <w:szCs w:val="24"/>
        </w:rPr>
        <w:t xml:space="preserve"> κυκλωμάτων τη</w:t>
      </w:r>
      <w:r w:rsidR="009346AF" w:rsidRPr="00986F9E">
        <w:rPr>
          <w:sz w:val="24"/>
          <w:szCs w:val="24"/>
        </w:rPr>
        <w:t xml:space="preserve"> μέση</w:t>
      </w:r>
      <w:r w:rsidRPr="00986F9E">
        <w:rPr>
          <w:sz w:val="24"/>
          <w:szCs w:val="24"/>
        </w:rPr>
        <w:t xml:space="preserve"> τιμή για το σύνολο των κυκλωμάτων, το φυσικό μέσο μετάδοσης, την τεχνολογία, τη χωρητικότητα, τον αριθμό των κυκλωμάτων στη συγκεκριμένη κατηγορία, το μέσο μήκος κυκλώματος</w:t>
      </w:r>
      <w:r w:rsidR="00F018C4" w:rsidRPr="00986F9E">
        <w:rPr>
          <w:sz w:val="24"/>
          <w:szCs w:val="24"/>
        </w:rPr>
        <w:t xml:space="preserve">,  την τιμή ανά άκρο, την τιμή ανά </w:t>
      </w:r>
      <w:proofErr w:type="spellStart"/>
      <w:r w:rsidR="00F018C4" w:rsidRPr="00986F9E">
        <w:rPr>
          <w:sz w:val="24"/>
          <w:szCs w:val="24"/>
        </w:rPr>
        <w:t>χλμ</w:t>
      </w:r>
      <w:proofErr w:type="spellEnd"/>
      <w:r w:rsidR="00F018C4" w:rsidRPr="00986F9E">
        <w:rPr>
          <w:sz w:val="24"/>
          <w:szCs w:val="24"/>
        </w:rPr>
        <w:t xml:space="preserve">, </w:t>
      </w:r>
      <w:r w:rsidR="00947372" w:rsidRPr="00986F9E">
        <w:rPr>
          <w:sz w:val="24"/>
          <w:szCs w:val="24"/>
        </w:rPr>
        <w:t>αριθμό</w:t>
      </w:r>
      <w:r w:rsidRPr="00986F9E">
        <w:rPr>
          <w:sz w:val="24"/>
          <w:szCs w:val="24"/>
        </w:rPr>
        <w:t xml:space="preserve"> άκρων, </w:t>
      </w:r>
      <w:r w:rsidR="00A92EF2" w:rsidRPr="00986F9E">
        <w:rPr>
          <w:sz w:val="24"/>
          <w:szCs w:val="24"/>
        </w:rPr>
        <w:t xml:space="preserve">το μέσο αριθμό </w:t>
      </w:r>
      <w:r w:rsidRPr="00986F9E">
        <w:rPr>
          <w:sz w:val="24"/>
          <w:szCs w:val="24"/>
        </w:rPr>
        <w:t>χιλι</w:t>
      </w:r>
      <w:r w:rsidR="00A92EF2" w:rsidRPr="00986F9E">
        <w:rPr>
          <w:sz w:val="24"/>
          <w:szCs w:val="24"/>
        </w:rPr>
        <w:t>ο</w:t>
      </w:r>
      <w:r w:rsidRPr="00986F9E">
        <w:rPr>
          <w:sz w:val="24"/>
          <w:szCs w:val="24"/>
        </w:rPr>
        <w:t>μ</w:t>
      </w:r>
      <w:r w:rsidR="00A92EF2" w:rsidRPr="00986F9E">
        <w:rPr>
          <w:sz w:val="24"/>
          <w:szCs w:val="24"/>
        </w:rPr>
        <w:t>έ</w:t>
      </w:r>
      <w:r w:rsidRPr="00986F9E">
        <w:rPr>
          <w:sz w:val="24"/>
          <w:szCs w:val="24"/>
        </w:rPr>
        <w:t>τρ</w:t>
      </w:r>
      <w:r w:rsidR="00A92EF2" w:rsidRPr="00986F9E">
        <w:rPr>
          <w:sz w:val="24"/>
          <w:szCs w:val="24"/>
        </w:rPr>
        <w:t>ων</w:t>
      </w:r>
      <w:r w:rsidRPr="00986F9E">
        <w:rPr>
          <w:sz w:val="24"/>
          <w:szCs w:val="24"/>
        </w:rPr>
        <w:t xml:space="preserve">, </w:t>
      </w:r>
      <w:r w:rsidR="00F018C4" w:rsidRPr="00986F9E">
        <w:rPr>
          <w:sz w:val="24"/>
          <w:szCs w:val="24"/>
        </w:rPr>
        <w:t>το αντίστοιχο προϊόν χονδρικής του ΟΤΕ, καθώς και την τιμή του.</w:t>
      </w:r>
    </w:p>
    <w:p w:rsidR="006F4229" w:rsidRPr="00986F9E" w:rsidRDefault="00F018C4" w:rsidP="007762BE">
      <w:pPr>
        <w:pStyle w:val="a3"/>
        <w:numPr>
          <w:ilvl w:val="1"/>
          <w:numId w:val="5"/>
        </w:numPr>
        <w:spacing w:before="120" w:after="120"/>
        <w:jc w:val="both"/>
        <w:rPr>
          <w:sz w:val="24"/>
          <w:szCs w:val="24"/>
        </w:rPr>
      </w:pPr>
      <w:r w:rsidRPr="00986F9E">
        <w:rPr>
          <w:sz w:val="24"/>
          <w:szCs w:val="24"/>
        </w:rPr>
        <w:t xml:space="preserve">Ειδικά για τα ασύρματα κυκλώματα, θα παρέχεται </w:t>
      </w:r>
      <w:r w:rsidR="006F4229" w:rsidRPr="00986F9E">
        <w:rPr>
          <w:sz w:val="24"/>
          <w:szCs w:val="24"/>
        </w:rPr>
        <w:t xml:space="preserve">επιπλέον η πληροφορία αναφορικά με το μέσο μετάδοσης του </w:t>
      </w:r>
      <w:proofErr w:type="spellStart"/>
      <w:r w:rsidR="006F4229" w:rsidRPr="00986F9E">
        <w:rPr>
          <w:sz w:val="24"/>
          <w:szCs w:val="24"/>
        </w:rPr>
        <w:t>ζευκτικού</w:t>
      </w:r>
      <w:proofErr w:type="spellEnd"/>
      <w:r w:rsidR="006F4229" w:rsidRPr="00986F9E">
        <w:rPr>
          <w:sz w:val="24"/>
          <w:szCs w:val="24"/>
        </w:rPr>
        <w:t xml:space="preserve"> τμήματός τους, ενώ δεν θα υποβάλλονται πληροφορίες αναφορικά με το αντίστοιχο προϊόν χονδρικής του ΟΤΕ.</w:t>
      </w:r>
    </w:p>
    <w:p w:rsidR="002E6383" w:rsidRPr="00986F9E" w:rsidRDefault="006F4229" w:rsidP="002E6383">
      <w:pPr>
        <w:pStyle w:val="a3"/>
        <w:numPr>
          <w:ilvl w:val="1"/>
          <w:numId w:val="5"/>
        </w:numPr>
        <w:spacing w:before="120" w:after="120"/>
        <w:jc w:val="both"/>
        <w:rPr>
          <w:sz w:val="24"/>
          <w:szCs w:val="24"/>
        </w:rPr>
      </w:pPr>
      <w:r w:rsidRPr="00986F9E">
        <w:rPr>
          <w:sz w:val="24"/>
          <w:szCs w:val="24"/>
        </w:rPr>
        <w:t xml:space="preserve">Αντίστοιχες πληροφορίες θα δίνονται για τα κυκλώματα σε χονδρικό επίπεδο </w:t>
      </w:r>
      <w:r w:rsidR="002E6383" w:rsidRPr="00986F9E">
        <w:rPr>
          <w:sz w:val="24"/>
          <w:szCs w:val="24"/>
        </w:rPr>
        <w:t xml:space="preserve">για τους </w:t>
      </w:r>
      <w:r w:rsidR="00A92EF2" w:rsidRPr="00986F9E">
        <w:rPr>
          <w:sz w:val="24"/>
          <w:szCs w:val="24"/>
        </w:rPr>
        <w:t xml:space="preserve"> </w:t>
      </w:r>
      <w:r w:rsidR="002E6383" w:rsidRPr="00986F9E">
        <w:rPr>
          <w:sz w:val="24"/>
          <w:szCs w:val="24"/>
        </w:rPr>
        <w:t>5 μεγαλύτερους από άποψη ύψους σύμβασης χονδρικούς πελάτες για τα προϊόντα του πίνακα λιανικής.</w:t>
      </w:r>
    </w:p>
    <w:p w:rsidR="008F2776" w:rsidRPr="00986F9E" w:rsidRDefault="002E6383" w:rsidP="00192A43">
      <w:pPr>
        <w:pStyle w:val="a3"/>
        <w:numPr>
          <w:ilvl w:val="0"/>
          <w:numId w:val="5"/>
        </w:numPr>
        <w:spacing w:before="120" w:after="120"/>
        <w:ind w:left="426" w:hanging="426"/>
        <w:jc w:val="both"/>
        <w:rPr>
          <w:sz w:val="24"/>
          <w:szCs w:val="24"/>
        </w:rPr>
      </w:pPr>
      <w:r w:rsidRPr="00986F9E">
        <w:rPr>
          <w:sz w:val="24"/>
          <w:szCs w:val="24"/>
        </w:rPr>
        <w:t xml:space="preserve">Αντίστοιχες πληροφορίες </w:t>
      </w:r>
      <w:r w:rsidR="001C22DC" w:rsidRPr="00986F9E">
        <w:rPr>
          <w:sz w:val="24"/>
          <w:szCs w:val="24"/>
        </w:rPr>
        <w:t xml:space="preserve"> </w:t>
      </w:r>
      <w:r w:rsidR="00192A43" w:rsidRPr="00986F9E">
        <w:rPr>
          <w:sz w:val="24"/>
          <w:szCs w:val="24"/>
        </w:rPr>
        <w:t>θα κληθεί να υποβάλει και ο ΟΤΕ</w:t>
      </w:r>
      <w:r w:rsidR="00F07066" w:rsidRPr="00986F9E">
        <w:rPr>
          <w:sz w:val="24"/>
          <w:szCs w:val="24"/>
        </w:rPr>
        <w:t xml:space="preserve"> για τα κυκλώματα λιανικής του</w:t>
      </w:r>
      <w:r w:rsidR="00192A43" w:rsidRPr="00986F9E">
        <w:rPr>
          <w:sz w:val="24"/>
          <w:szCs w:val="24"/>
        </w:rPr>
        <w:t xml:space="preserve">, </w:t>
      </w:r>
      <w:r w:rsidR="00F07066" w:rsidRPr="00986F9E">
        <w:rPr>
          <w:sz w:val="24"/>
          <w:szCs w:val="24"/>
        </w:rPr>
        <w:t>αλλά στην περίπτωσή του ανά κύκλωμα και όχι συνολικά ανά κατηγορία κυκλωμάτων.</w:t>
      </w:r>
      <w:r w:rsidR="000C66BC" w:rsidRPr="00986F9E">
        <w:rPr>
          <w:sz w:val="24"/>
          <w:szCs w:val="24"/>
        </w:rPr>
        <w:t xml:space="preserve"> Για </w:t>
      </w:r>
      <w:r w:rsidR="00A92EF2" w:rsidRPr="00986F9E">
        <w:rPr>
          <w:sz w:val="24"/>
          <w:szCs w:val="24"/>
        </w:rPr>
        <w:t>τις πληροφορίες που απαιτούνται για τα</w:t>
      </w:r>
      <w:r w:rsidR="000C66BC" w:rsidRPr="00986F9E">
        <w:rPr>
          <w:sz w:val="24"/>
          <w:szCs w:val="24"/>
        </w:rPr>
        <w:t xml:space="preserve"> κυκλώματα χονδρικής του ΟΤΕ θα χρησιμοποιηθεί ο εγκεκριμένος από την ΕΕΤΤ τιμοκατάλογός του.</w:t>
      </w:r>
      <w:r w:rsidR="00A92EF2" w:rsidRPr="00986F9E">
        <w:rPr>
          <w:sz w:val="24"/>
          <w:szCs w:val="24"/>
        </w:rPr>
        <w:t xml:space="preserve"> Επίσης, ο ΟΤΕ θα συμπεριλάβει πληροφορίες για την ύπαρξη ή όχι </w:t>
      </w:r>
      <w:r w:rsidR="00A92EF2" w:rsidRPr="00986F9E">
        <w:rPr>
          <w:sz w:val="24"/>
          <w:szCs w:val="24"/>
          <w:lang w:val="en-US"/>
        </w:rPr>
        <w:t>advance</w:t>
      </w:r>
      <w:r w:rsidR="00A92EF2" w:rsidRPr="00986F9E">
        <w:rPr>
          <w:sz w:val="24"/>
          <w:szCs w:val="24"/>
        </w:rPr>
        <w:t xml:space="preserve"> </w:t>
      </w:r>
      <w:r w:rsidR="00A92EF2" w:rsidRPr="00986F9E">
        <w:rPr>
          <w:sz w:val="24"/>
          <w:szCs w:val="24"/>
          <w:lang w:val="en-US"/>
        </w:rPr>
        <w:t>SLA</w:t>
      </w:r>
      <w:r w:rsidR="006B32FE" w:rsidRPr="00986F9E">
        <w:rPr>
          <w:sz w:val="24"/>
          <w:szCs w:val="24"/>
        </w:rPr>
        <w:t>.</w:t>
      </w:r>
    </w:p>
    <w:p w:rsidR="000C66BC" w:rsidRPr="00986F9E" w:rsidRDefault="000C66BC" w:rsidP="00192A43">
      <w:pPr>
        <w:pStyle w:val="a3"/>
        <w:numPr>
          <w:ilvl w:val="0"/>
          <w:numId w:val="5"/>
        </w:numPr>
        <w:spacing w:before="120" w:after="120"/>
        <w:ind w:left="426" w:hanging="426"/>
        <w:jc w:val="both"/>
        <w:rPr>
          <w:sz w:val="24"/>
          <w:szCs w:val="24"/>
        </w:rPr>
      </w:pPr>
      <w:r w:rsidRPr="00986F9E">
        <w:rPr>
          <w:sz w:val="24"/>
          <w:szCs w:val="24"/>
        </w:rPr>
        <w:lastRenderedPageBreak/>
        <w:t xml:space="preserve">Η ΕΕΤΤ </w:t>
      </w:r>
      <w:r w:rsidR="00947372" w:rsidRPr="00986F9E">
        <w:rPr>
          <w:sz w:val="24"/>
          <w:szCs w:val="24"/>
        </w:rPr>
        <w:t xml:space="preserve">με βάση τα στοιχεία του ΟΤΕ </w:t>
      </w:r>
      <w:r w:rsidRPr="00986F9E">
        <w:rPr>
          <w:sz w:val="24"/>
          <w:szCs w:val="24"/>
        </w:rPr>
        <w:t xml:space="preserve">θα συγκρίνει τα συνολικά έσοδα λιανικής με τα αντίστοιχα κόστη χονδρικής </w:t>
      </w:r>
      <w:r w:rsidR="002E7143" w:rsidRPr="00986F9E">
        <w:rPr>
          <w:sz w:val="24"/>
          <w:szCs w:val="24"/>
        </w:rPr>
        <w:t>ώστε να ελέγξει εάν η διαφορά αντιστοιχεί στο εγκεκριμένο από την Ε</w:t>
      </w:r>
      <w:r w:rsidR="00C446F6" w:rsidRPr="00986F9E">
        <w:rPr>
          <w:sz w:val="24"/>
          <w:szCs w:val="24"/>
        </w:rPr>
        <w:t>ΕΤΤ περιθώριο λιανικής (</w:t>
      </w:r>
      <w:r w:rsidR="00A0136E" w:rsidRPr="00986F9E">
        <w:rPr>
          <w:sz w:val="24"/>
          <w:szCs w:val="24"/>
        </w:rPr>
        <w:t>ενότητα Ι</w:t>
      </w:r>
      <w:r w:rsidR="002E7143" w:rsidRPr="00986F9E">
        <w:rPr>
          <w:sz w:val="24"/>
          <w:szCs w:val="24"/>
        </w:rPr>
        <w:t>). Σε περίπτωση που το κόστος χονδρικής δεν απέχει τουλάχιστον όσο το περιθώριο λιανικής από τα λιανικά έσοδα, προσδιορίζεται το ποσοστό απόκλισης και</w:t>
      </w:r>
      <w:r w:rsidR="00947372" w:rsidRPr="00986F9E">
        <w:rPr>
          <w:sz w:val="24"/>
          <w:szCs w:val="24"/>
        </w:rPr>
        <w:t xml:space="preserve"> προσαρμόζονται </w:t>
      </w:r>
      <w:r w:rsidR="002E7143" w:rsidRPr="00986F9E">
        <w:rPr>
          <w:sz w:val="24"/>
          <w:szCs w:val="24"/>
        </w:rPr>
        <w:t>όλες οι υπολογισμένες από τον κοστολογικό έλεγχο του ΟΤΕ τιμές υπηρεσιών και προϊόντων χονδρικής κατά το συγκεκριμένο ποσοστό.</w:t>
      </w:r>
      <w:r w:rsidR="006B32FE" w:rsidRPr="00986F9E">
        <w:rPr>
          <w:sz w:val="24"/>
          <w:szCs w:val="24"/>
        </w:rPr>
        <w:t xml:space="preserve"> Ειδικότερα, το ποσοστό απόκλισης είναι το ποσοστό που πρέπει να αφαιρεθεί από τις υπολογισμένες από τον κοστολογικό έλεγχο του ΟΤΕ τιμές και προσδιορίζεται ως:</w:t>
      </w:r>
    </w:p>
    <w:p w:rsidR="006B32FE" w:rsidRPr="00986F9E" w:rsidRDefault="006B32FE" w:rsidP="00BD66CD">
      <w:pPr>
        <w:pStyle w:val="a3"/>
        <w:spacing w:before="120" w:after="120"/>
        <w:ind w:left="426"/>
        <w:jc w:val="both"/>
        <w:rPr>
          <w:sz w:val="24"/>
          <w:szCs w:val="24"/>
        </w:rPr>
      </w:pPr>
    </w:p>
    <w:p w:rsidR="006B32FE" w:rsidRPr="00986F9E" w:rsidRDefault="006B32FE" w:rsidP="00BD66CD">
      <w:pPr>
        <w:pStyle w:val="a3"/>
        <w:spacing w:before="120" w:after="120"/>
        <w:ind w:left="426"/>
        <w:jc w:val="both"/>
        <w:rPr>
          <w:sz w:val="24"/>
          <w:szCs w:val="24"/>
        </w:rPr>
      </w:pPr>
      <m:oMathPara>
        <m:oMath>
          <m:r>
            <w:rPr>
              <w:rFonts w:ascii="Cambria Math" w:hAnsi="Cambria Math"/>
              <w:sz w:val="24"/>
              <w:szCs w:val="24"/>
            </w:rPr>
            <m:t>Ποσοστό απόκλισης=1-</m:t>
          </m:r>
          <m:f>
            <m:fPr>
              <m:ctrlPr>
                <w:rPr>
                  <w:rFonts w:ascii="Cambria Math" w:hAnsi="Cambria Math"/>
                  <w:i/>
                  <w:sz w:val="24"/>
                  <w:szCs w:val="24"/>
                </w:rPr>
              </m:ctrlPr>
            </m:fPr>
            <m:num>
              <m:r>
                <w:rPr>
                  <w:rFonts w:ascii="Cambria Math" w:hAnsi="Cambria Math"/>
                  <w:sz w:val="24"/>
                  <w:szCs w:val="24"/>
                </w:rPr>
                <m:t>Έσοδο λιανικής*(1-περιθώριο λιανικής)</m:t>
              </m:r>
            </m:num>
            <m:den>
              <m:r>
                <w:rPr>
                  <w:rFonts w:ascii="Cambria Math" w:hAnsi="Cambria Math"/>
                  <w:sz w:val="24"/>
                  <w:szCs w:val="24"/>
                </w:rPr>
                <m:t>Κόστος χονδρικής</m:t>
              </m:r>
            </m:den>
          </m:f>
        </m:oMath>
      </m:oMathPara>
    </w:p>
    <w:p w:rsidR="002E7143" w:rsidRPr="00986F9E" w:rsidRDefault="00C446F6" w:rsidP="002E7143">
      <w:pPr>
        <w:spacing w:before="120" w:after="120"/>
        <w:ind w:left="720" w:hanging="294"/>
        <w:jc w:val="both"/>
        <w:rPr>
          <w:sz w:val="24"/>
          <w:szCs w:val="24"/>
          <w:u w:val="single"/>
        </w:rPr>
      </w:pPr>
      <w:r w:rsidRPr="00986F9E">
        <w:rPr>
          <w:sz w:val="24"/>
          <w:szCs w:val="24"/>
        </w:rPr>
        <w:t>Γ</w:t>
      </w:r>
      <w:r w:rsidR="002E7143" w:rsidRPr="00986F9E">
        <w:rPr>
          <w:sz w:val="24"/>
          <w:szCs w:val="24"/>
        </w:rPr>
        <w:t>.</w:t>
      </w:r>
      <w:r w:rsidR="002E7143" w:rsidRPr="00986F9E">
        <w:rPr>
          <w:sz w:val="24"/>
          <w:szCs w:val="24"/>
        </w:rPr>
        <w:tab/>
      </w:r>
      <w:r w:rsidR="002E7143" w:rsidRPr="00986F9E">
        <w:rPr>
          <w:sz w:val="24"/>
          <w:szCs w:val="24"/>
          <w:u w:val="single"/>
        </w:rPr>
        <w:t xml:space="preserve"> ΨΗΦΙΑΚΑ ΚΥΚΛΩΜΑΤΑ </w:t>
      </w:r>
      <w:r w:rsidR="002E7143" w:rsidRPr="00986F9E">
        <w:rPr>
          <w:sz w:val="24"/>
          <w:szCs w:val="24"/>
          <w:u w:val="single"/>
          <w:lang w:val="en-US"/>
        </w:rPr>
        <w:t>ETHERNET</w:t>
      </w:r>
      <w:r w:rsidR="002E7143" w:rsidRPr="00986F9E">
        <w:rPr>
          <w:sz w:val="24"/>
          <w:szCs w:val="24"/>
          <w:u w:val="single"/>
        </w:rPr>
        <w:t xml:space="preserve">, </w:t>
      </w:r>
      <w:r w:rsidR="002E7143" w:rsidRPr="00986F9E">
        <w:rPr>
          <w:sz w:val="24"/>
          <w:szCs w:val="24"/>
          <w:u w:val="single"/>
          <w:lang w:val="en-US"/>
        </w:rPr>
        <w:t>DIA</w:t>
      </w:r>
      <w:r w:rsidR="002E7143" w:rsidRPr="00986F9E">
        <w:rPr>
          <w:sz w:val="24"/>
          <w:szCs w:val="24"/>
          <w:u w:val="single"/>
        </w:rPr>
        <w:t xml:space="preserve"> και </w:t>
      </w:r>
      <w:r w:rsidR="002E7143" w:rsidRPr="00986F9E">
        <w:rPr>
          <w:sz w:val="24"/>
          <w:szCs w:val="24"/>
          <w:u w:val="single"/>
          <w:lang w:val="en-US"/>
        </w:rPr>
        <w:t>IP</w:t>
      </w:r>
      <w:r w:rsidR="002E7143" w:rsidRPr="00986F9E">
        <w:rPr>
          <w:sz w:val="24"/>
          <w:szCs w:val="24"/>
          <w:u w:val="single"/>
        </w:rPr>
        <w:t xml:space="preserve"> </w:t>
      </w:r>
      <w:r w:rsidR="002E7143" w:rsidRPr="00986F9E">
        <w:rPr>
          <w:sz w:val="24"/>
          <w:szCs w:val="24"/>
          <w:u w:val="single"/>
          <w:lang w:val="en-US"/>
        </w:rPr>
        <w:t>VPN</w:t>
      </w:r>
      <w:r w:rsidR="002E7143" w:rsidRPr="00986F9E">
        <w:rPr>
          <w:sz w:val="24"/>
          <w:szCs w:val="24"/>
          <w:u w:val="single"/>
        </w:rPr>
        <w:t xml:space="preserve"> ΓΙΑ ΤΑ ΟΠΟΙΑ ΔΕΝ ΥΠΑΡΧΟΥΝ ΠΡΟΪΟΝΤΑ ΧΟΝΔΡΙΚΗΣ</w:t>
      </w:r>
    </w:p>
    <w:p w:rsidR="002E7143" w:rsidRPr="00986F9E" w:rsidRDefault="002E7143" w:rsidP="002E7143">
      <w:pPr>
        <w:pStyle w:val="a3"/>
        <w:numPr>
          <w:ilvl w:val="0"/>
          <w:numId w:val="8"/>
        </w:numPr>
        <w:spacing w:before="120" w:after="120"/>
        <w:ind w:left="426" w:hanging="426"/>
        <w:jc w:val="both"/>
        <w:rPr>
          <w:sz w:val="24"/>
          <w:szCs w:val="24"/>
        </w:rPr>
      </w:pPr>
      <w:r w:rsidRPr="00986F9E">
        <w:rPr>
          <w:sz w:val="24"/>
          <w:szCs w:val="24"/>
        </w:rPr>
        <w:t>Ο ΟΤΕ υποβάλει λίστα με τα προϊόντα και υπηρεσίες λιανικών μισθωμένων γραμμών για τα οποία δεν υπάρχει αντίστοιχο προϊόν χονδρικής.</w:t>
      </w:r>
    </w:p>
    <w:p w:rsidR="004E28D4" w:rsidRPr="00986F9E" w:rsidRDefault="004E28D4" w:rsidP="004E28D4">
      <w:pPr>
        <w:pStyle w:val="a3"/>
        <w:numPr>
          <w:ilvl w:val="0"/>
          <w:numId w:val="8"/>
        </w:numPr>
        <w:spacing w:before="120" w:after="120"/>
        <w:ind w:left="426" w:hanging="426"/>
        <w:jc w:val="both"/>
        <w:rPr>
          <w:sz w:val="24"/>
          <w:szCs w:val="24"/>
        </w:rPr>
      </w:pPr>
      <w:r w:rsidRPr="00986F9E">
        <w:rPr>
          <w:sz w:val="24"/>
          <w:szCs w:val="24"/>
        </w:rPr>
        <w:t xml:space="preserve">Ο ΟΤΕ καλείται να υποβάλει αναλυτικές πληροφορίες για τις μεγαλύτερες λιανικές συμβάσεις, οι οποίες συγκεντρωτικά περιέχουν ένα σημαντικό ποσοστό (π.χ. 30% ή 50%) των </w:t>
      </w:r>
      <w:r w:rsidR="006B32FE" w:rsidRPr="00986F9E">
        <w:rPr>
          <w:sz w:val="24"/>
          <w:szCs w:val="24"/>
        </w:rPr>
        <w:t xml:space="preserve">γραμμών </w:t>
      </w:r>
      <w:r w:rsidRPr="00986F9E">
        <w:rPr>
          <w:sz w:val="24"/>
          <w:szCs w:val="24"/>
        </w:rPr>
        <w:t xml:space="preserve">λιανικής, </w:t>
      </w:r>
      <w:r w:rsidR="00C446F6" w:rsidRPr="00986F9E">
        <w:rPr>
          <w:sz w:val="24"/>
          <w:szCs w:val="24"/>
        </w:rPr>
        <w:t>αντίστοιχες με αυτές της περίπτωσης Β.Ι, ανωτέρω</w:t>
      </w:r>
    </w:p>
    <w:p w:rsidR="002E7143" w:rsidRPr="00986F9E" w:rsidRDefault="00C446F6" w:rsidP="002E7143">
      <w:pPr>
        <w:pStyle w:val="a3"/>
        <w:numPr>
          <w:ilvl w:val="0"/>
          <w:numId w:val="8"/>
        </w:numPr>
        <w:spacing w:before="120" w:after="120"/>
        <w:ind w:left="426" w:hanging="426"/>
        <w:jc w:val="both"/>
        <w:rPr>
          <w:sz w:val="24"/>
          <w:szCs w:val="24"/>
        </w:rPr>
      </w:pPr>
      <w:r w:rsidRPr="00986F9E">
        <w:rPr>
          <w:sz w:val="24"/>
          <w:szCs w:val="24"/>
        </w:rPr>
        <w:t xml:space="preserve">Η ΕΕΤΤ υπολογίζει τη μέση λιανική τιμή ανά κατηγορία κυκλώματος και υπολογίζει την αντίστοιχη τιμή χονδρικής αφαιρώντας το περιθώριο λιανικής. </w:t>
      </w:r>
    </w:p>
    <w:p w:rsidR="00C446F6" w:rsidRPr="00986F9E" w:rsidRDefault="00011A75" w:rsidP="00C446F6">
      <w:pPr>
        <w:spacing w:before="120" w:after="120"/>
        <w:ind w:left="720" w:hanging="294"/>
        <w:jc w:val="both"/>
        <w:rPr>
          <w:sz w:val="24"/>
          <w:szCs w:val="24"/>
          <w:u w:val="single"/>
        </w:rPr>
      </w:pPr>
      <w:r w:rsidRPr="00986F9E">
        <w:rPr>
          <w:sz w:val="24"/>
          <w:szCs w:val="24"/>
        </w:rPr>
        <w:t>Δ</w:t>
      </w:r>
      <w:r w:rsidR="00C446F6" w:rsidRPr="00986F9E">
        <w:rPr>
          <w:sz w:val="24"/>
          <w:szCs w:val="24"/>
        </w:rPr>
        <w:t>.</w:t>
      </w:r>
      <w:r w:rsidR="00C446F6" w:rsidRPr="00986F9E">
        <w:rPr>
          <w:sz w:val="24"/>
          <w:szCs w:val="24"/>
        </w:rPr>
        <w:tab/>
      </w:r>
      <w:r w:rsidR="00C446F6" w:rsidRPr="00986F9E">
        <w:rPr>
          <w:sz w:val="24"/>
          <w:szCs w:val="24"/>
          <w:u w:val="single"/>
        </w:rPr>
        <w:t xml:space="preserve"> ΥΠΟΛΟΓΙΣΜΟΣ ΤΙΜΩΝ ΧΟΝΔΡΙΚΗΣ ΑΠΟ ΤΗΝ ΕΚΔΟΣΗ ΤΗΣ ΑΠΟΦΑΣΗΣ ΤΗΣ ΕΕΤΤ ΜΕΧΡΙ ΤΟΝ ΚΑΘΟΡΙΣΜΟ ΤΩΝ ΕΝΔΙΑΜΕΣΩΝ ΤΙΜΩΝ</w:t>
      </w:r>
    </w:p>
    <w:p w:rsidR="00C446F6" w:rsidRPr="00986F9E" w:rsidRDefault="00C446F6" w:rsidP="00C446F6">
      <w:pPr>
        <w:pStyle w:val="a3"/>
        <w:numPr>
          <w:ilvl w:val="0"/>
          <w:numId w:val="9"/>
        </w:numPr>
        <w:spacing w:before="120" w:after="120"/>
        <w:ind w:left="426" w:hanging="426"/>
        <w:jc w:val="both"/>
        <w:rPr>
          <w:sz w:val="24"/>
          <w:szCs w:val="24"/>
        </w:rPr>
      </w:pPr>
      <w:r w:rsidRPr="00986F9E">
        <w:rPr>
          <w:sz w:val="24"/>
          <w:szCs w:val="24"/>
        </w:rPr>
        <w:t>Οι τιμές των προϊόντων ΜΓ χονδρικής θα εξακολουθήσουν να προσδιορίζονται με βάση το εγκεκριμένο από την ΕΕΤΤ κοστολογικό σύστημα του ΟΤΕ για το έτος 2019.</w:t>
      </w:r>
    </w:p>
    <w:p w:rsidR="00BD66CD" w:rsidRPr="00986F9E" w:rsidRDefault="00C446F6" w:rsidP="00BD66CD">
      <w:pPr>
        <w:pStyle w:val="a3"/>
        <w:numPr>
          <w:ilvl w:val="0"/>
          <w:numId w:val="9"/>
        </w:numPr>
        <w:spacing w:before="120" w:after="120"/>
        <w:ind w:left="426" w:hanging="426"/>
        <w:jc w:val="both"/>
        <w:rPr>
          <w:sz w:val="24"/>
          <w:szCs w:val="24"/>
        </w:rPr>
      </w:pPr>
      <w:r w:rsidRPr="00986F9E">
        <w:rPr>
          <w:sz w:val="24"/>
          <w:szCs w:val="24"/>
        </w:rPr>
        <w:t xml:space="preserve">Προϊόντα τα οποία είναι νέα, σύμφωνα με τον καινούργιο ορισμό αγοράς, ο ΟΤΕ είτε θα υποβάλει σχετικά μοντέλα </w:t>
      </w:r>
      <w:r w:rsidRPr="00986F9E">
        <w:rPr>
          <w:sz w:val="24"/>
          <w:szCs w:val="24"/>
          <w:lang w:val="en-US"/>
        </w:rPr>
        <w:t>bottom</w:t>
      </w:r>
      <w:r w:rsidRPr="00986F9E">
        <w:rPr>
          <w:sz w:val="24"/>
          <w:szCs w:val="24"/>
        </w:rPr>
        <w:t>-</w:t>
      </w:r>
      <w:r w:rsidRPr="00986F9E">
        <w:rPr>
          <w:sz w:val="24"/>
          <w:szCs w:val="24"/>
          <w:lang w:val="en-US"/>
        </w:rPr>
        <w:t>up</w:t>
      </w:r>
      <w:r w:rsidRPr="00986F9E">
        <w:rPr>
          <w:sz w:val="24"/>
          <w:szCs w:val="24"/>
        </w:rPr>
        <w:t>, τα οποία θα ελέγξει και εγκρίνει η ΕΕΤΤ, ή τις τιμές λιανικής και θα προτείνει ένα κατάλληλο “</w:t>
      </w:r>
      <w:r w:rsidRPr="00986F9E">
        <w:rPr>
          <w:sz w:val="24"/>
          <w:szCs w:val="24"/>
          <w:lang w:val="en-US"/>
        </w:rPr>
        <w:t>minus</w:t>
      </w:r>
      <w:r w:rsidRPr="00986F9E">
        <w:rPr>
          <w:sz w:val="24"/>
          <w:szCs w:val="24"/>
        </w:rPr>
        <w:t>”, το οποίο θα ελέγξει και εγκρίνει η ΕΕΤΤ, ώστε να καθίσταται δυνατή η εφαρμογή μεθοδολογίας “</w:t>
      </w:r>
      <w:r w:rsidRPr="00986F9E">
        <w:rPr>
          <w:sz w:val="24"/>
          <w:szCs w:val="24"/>
          <w:lang w:val="en-US"/>
        </w:rPr>
        <w:t>retail</w:t>
      </w:r>
      <w:r w:rsidRPr="00986F9E">
        <w:rPr>
          <w:sz w:val="24"/>
          <w:szCs w:val="24"/>
        </w:rPr>
        <w:t xml:space="preserve"> </w:t>
      </w:r>
      <w:r w:rsidRPr="00986F9E">
        <w:rPr>
          <w:sz w:val="24"/>
          <w:szCs w:val="24"/>
          <w:lang w:val="en-US"/>
        </w:rPr>
        <w:t>minus</w:t>
      </w:r>
      <w:r w:rsidRPr="00986F9E">
        <w:rPr>
          <w:sz w:val="24"/>
          <w:szCs w:val="24"/>
        </w:rPr>
        <w:t>”.</w:t>
      </w:r>
    </w:p>
    <w:sectPr w:rsidR="00BD66CD" w:rsidRPr="00986F9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6CD" w:rsidRDefault="00BD66CD" w:rsidP="00BD66CD">
      <w:pPr>
        <w:spacing w:after="0" w:line="240" w:lineRule="auto"/>
      </w:pPr>
      <w:r>
        <w:separator/>
      </w:r>
    </w:p>
  </w:endnote>
  <w:endnote w:type="continuationSeparator" w:id="0">
    <w:p w:rsidR="00BD66CD" w:rsidRDefault="00BD66CD" w:rsidP="00BD6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A1"/>
    <w:family w:val="swiss"/>
    <w:pitch w:val="variable"/>
    <w:sig w:usb0="E4002EFF" w:usb1="C000E47F"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6CD" w:rsidRDefault="00BD66CD" w:rsidP="00BD66CD">
      <w:pPr>
        <w:spacing w:after="0" w:line="240" w:lineRule="auto"/>
      </w:pPr>
      <w:r>
        <w:separator/>
      </w:r>
    </w:p>
  </w:footnote>
  <w:footnote w:type="continuationSeparator" w:id="0">
    <w:p w:rsidR="00BD66CD" w:rsidRDefault="00BD66CD" w:rsidP="00BD66CD">
      <w:pPr>
        <w:spacing w:after="0" w:line="240" w:lineRule="auto"/>
      </w:pPr>
      <w:r>
        <w:continuationSeparator/>
      </w:r>
    </w:p>
  </w:footnote>
  <w:footnote w:id="1">
    <w:p w:rsidR="00BD66CD" w:rsidRPr="00BD66CD" w:rsidRDefault="00BD66CD" w:rsidP="00BD66CD">
      <w:pPr>
        <w:pStyle w:val="a6"/>
        <w:jc w:val="both"/>
      </w:pPr>
      <w:r>
        <w:rPr>
          <w:rStyle w:val="a7"/>
        </w:rPr>
        <w:footnoteRef/>
      </w:r>
      <w:r>
        <w:t xml:space="preserve"> </w:t>
      </w:r>
      <w:r w:rsidRPr="00BD66CD">
        <w:t xml:space="preserve">Επισυνάπτονται υποδείγματα των πινάκων που οφείλουν να συμπληρώσουν ο ΟΤΕ και οι εναλλακτικοί </w:t>
      </w:r>
      <w:proofErr w:type="spellStart"/>
      <w:r w:rsidRPr="00BD66CD">
        <w:t>πάροχοι</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A2AFD"/>
    <w:multiLevelType w:val="hybridMultilevel"/>
    <w:tmpl w:val="EC4A7D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7E3F08"/>
    <w:multiLevelType w:val="hybridMultilevel"/>
    <w:tmpl w:val="D12ACF4C"/>
    <w:lvl w:ilvl="0" w:tplc="04080013">
      <w:start w:val="1"/>
      <w:numFmt w:val="upperRoman"/>
      <w:lvlText w:val="%1."/>
      <w:lvlJc w:val="righ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5452228"/>
    <w:multiLevelType w:val="hybridMultilevel"/>
    <w:tmpl w:val="54EC454C"/>
    <w:lvl w:ilvl="0" w:tplc="40F43B68">
      <w:start w:val="1"/>
      <w:numFmt w:val="upperLetter"/>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 w15:restartNumberingAfterBreak="0">
    <w:nsid w:val="15DE1327"/>
    <w:multiLevelType w:val="hybridMultilevel"/>
    <w:tmpl w:val="D12ACF4C"/>
    <w:lvl w:ilvl="0" w:tplc="04080013">
      <w:start w:val="1"/>
      <w:numFmt w:val="upperRoman"/>
      <w:lvlText w:val="%1."/>
      <w:lvlJc w:val="righ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06C498A"/>
    <w:multiLevelType w:val="hybridMultilevel"/>
    <w:tmpl w:val="EADA402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82D64C1"/>
    <w:multiLevelType w:val="hybridMultilevel"/>
    <w:tmpl w:val="F5C2A1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B741BB6"/>
    <w:multiLevelType w:val="hybridMultilevel"/>
    <w:tmpl w:val="7D3845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41E1FD8"/>
    <w:multiLevelType w:val="hybridMultilevel"/>
    <w:tmpl w:val="D12ACF4C"/>
    <w:lvl w:ilvl="0" w:tplc="04080013">
      <w:start w:val="1"/>
      <w:numFmt w:val="upperRoman"/>
      <w:lvlText w:val="%1."/>
      <w:lvlJc w:val="righ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89F5C9A"/>
    <w:multiLevelType w:val="hybridMultilevel"/>
    <w:tmpl w:val="D12ACF4C"/>
    <w:lvl w:ilvl="0" w:tplc="04080013">
      <w:start w:val="1"/>
      <w:numFmt w:val="upperRoman"/>
      <w:lvlText w:val="%1."/>
      <w:lvlJc w:val="righ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BC8375C"/>
    <w:multiLevelType w:val="hybridMultilevel"/>
    <w:tmpl w:val="FA76062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15:restartNumberingAfterBreak="0">
    <w:nsid w:val="708D241C"/>
    <w:multiLevelType w:val="hybridMultilevel"/>
    <w:tmpl w:val="210EA1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4"/>
  </w:num>
  <w:num w:numId="5">
    <w:abstractNumId w:val="3"/>
  </w:num>
  <w:num w:numId="6">
    <w:abstractNumId w:val="2"/>
  </w:num>
  <w:num w:numId="7">
    <w:abstractNumId w:val="8"/>
  </w:num>
  <w:num w:numId="8">
    <w:abstractNumId w:val="7"/>
  </w:num>
  <w:num w:numId="9">
    <w:abstractNumId w:val="1"/>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8BA"/>
    <w:rsid w:val="00011A75"/>
    <w:rsid w:val="000233B9"/>
    <w:rsid w:val="0008312E"/>
    <w:rsid w:val="000843E9"/>
    <w:rsid w:val="00096ACC"/>
    <w:rsid w:val="000C66BC"/>
    <w:rsid w:val="001176E7"/>
    <w:rsid w:val="00143542"/>
    <w:rsid w:val="00192A43"/>
    <w:rsid w:val="001C22DC"/>
    <w:rsid w:val="001D4605"/>
    <w:rsid w:val="002A5C8E"/>
    <w:rsid w:val="002B1017"/>
    <w:rsid w:val="002E6383"/>
    <w:rsid w:val="002E7143"/>
    <w:rsid w:val="0030290B"/>
    <w:rsid w:val="003E18BA"/>
    <w:rsid w:val="004E28D4"/>
    <w:rsid w:val="0052430D"/>
    <w:rsid w:val="00543265"/>
    <w:rsid w:val="005E05E2"/>
    <w:rsid w:val="006B32FE"/>
    <w:rsid w:val="006F4229"/>
    <w:rsid w:val="007762BE"/>
    <w:rsid w:val="008712B2"/>
    <w:rsid w:val="008D1B70"/>
    <w:rsid w:val="008F089D"/>
    <w:rsid w:val="008F2776"/>
    <w:rsid w:val="009346AF"/>
    <w:rsid w:val="00947372"/>
    <w:rsid w:val="00986F9E"/>
    <w:rsid w:val="00A00ACD"/>
    <w:rsid w:val="00A0136E"/>
    <w:rsid w:val="00A03907"/>
    <w:rsid w:val="00A92EF2"/>
    <w:rsid w:val="00AD0513"/>
    <w:rsid w:val="00AF054A"/>
    <w:rsid w:val="00B558F3"/>
    <w:rsid w:val="00BB0B7A"/>
    <w:rsid w:val="00BD6126"/>
    <w:rsid w:val="00BD66CD"/>
    <w:rsid w:val="00C446F6"/>
    <w:rsid w:val="00CF7726"/>
    <w:rsid w:val="00F018C4"/>
    <w:rsid w:val="00F07066"/>
    <w:rsid w:val="00FA1E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4BB43-501D-4747-8FEA-7A058312D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986F9E"/>
    <w:pPr>
      <w:keepNext/>
      <w:spacing w:after="0" w:line="240" w:lineRule="auto"/>
      <w:jc w:val="both"/>
      <w:outlineLvl w:val="0"/>
    </w:pPr>
    <w:rPr>
      <w:rFonts w:ascii="Arial" w:eastAsia="Arial Unicode MS" w:hAnsi="Arial" w:cs="Arial"/>
      <w:i/>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3E18BA"/>
    <w:pPr>
      <w:ind w:left="720"/>
      <w:contextualSpacing/>
    </w:pPr>
  </w:style>
  <w:style w:type="character" w:customStyle="1" w:styleId="Char">
    <w:name w:val="Παράγραφος λίστας Char"/>
    <w:link w:val="a3"/>
    <w:uiPriority w:val="34"/>
    <w:locked/>
    <w:rsid w:val="00A03907"/>
  </w:style>
  <w:style w:type="paragraph" w:customStyle="1" w:styleId="21">
    <w:name w:val="Σώμα κείμενου 21"/>
    <w:basedOn w:val="a"/>
    <w:rsid w:val="00A03907"/>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el-GR"/>
    </w:rPr>
  </w:style>
  <w:style w:type="paragraph" w:styleId="a4">
    <w:name w:val="Balloon Text"/>
    <w:basedOn w:val="a"/>
    <w:link w:val="Char0"/>
    <w:uiPriority w:val="99"/>
    <w:semiHidden/>
    <w:unhideWhenUsed/>
    <w:rsid w:val="00947372"/>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947372"/>
    <w:rPr>
      <w:rFonts w:ascii="Segoe UI" w:hAnsi="Segoe UI" w:cs="Segoe UI"/>
      <w:sz w:val="18"/>
      <w:szCs w:val="18"/>
    </w:rPr>
  </w:style>
  <w:style w:type="character" w:styleId="a5">
    <w:name w:val="Placeholder Text"/>
    <w:basedOn w:val="a0"/>
    <w:uiPriority w:val="99"/>
    <w:semiHidden/>
    <w:rsid w:val="006B32FE"/>
    <w:rPr>
      <w:color w:val="808080"/>
    </w:rPr>
  </w:style>
  <w:style w:type="paragraph" w:styleId="a6">
    <w:name w:val="footnote text"/>
    <w:basedOn w:val="a"/>
    <w:link w:val="Char1"/>
    <w:uiPriority w:val="99"/>
    <w:semiHidden/>
    <w:unhideWhenUsed/>
    <w:rsid w:val="00BD66CD"/>
    <w:pPr>
      <w:spacing w:after="0" w:line="240" w:lineRule="auto"/>
    </w:pPr>
    <w:rPr>
      <w:sz w:val="20"/>
      <w:szCs w:val="20"/>
    </w:rPr>
  </w:style>
  <w:style w:type="character" w:customStyle="1" w:styleId="Char1">
    <w:name w:val="Κείμενο υποσημείωσης Char"/>
    <w:basedOn w:val="a0"/>
    <w:link w:val="a6"/>
    <w:uiPriority w:val="99"/>
    <w:semiHidden/>
    <w:rsid w:val="00BD66CD"/>
    <w:rPr>
      <w:sz w:val="20"/>
      <w:szCs w:val="20"/>
    </w:rPr>
  </w:style>
  <w:style w:type="character" w:styleId="a7">
    <w:name w:val="footnote reference"/>
    <w:basedOn w:val="a0"/>
    <w:uiPriority w:val="99"/>
    <w:semiHidden/>
    <w:unhideWhenUsed/>
    <w:rsid w:val="00BD66CD"/>
    <w:rPr>
      <w:vertAlign w:val="superscript"/>
    </w:rPr>
  </w:style>
  <w:style w:type="character" w:customStyle="1" w:styleId="1Char">
    <w:name w:val="Επικεφαλίδα 1 Char"/>
    <w:basedOn w:val="a0"/>
    <w:link w:val="1"/>
    <w:rsid w:val="00986F9E"/>
    <w:rPr>
      <w:rFonts w:ascii="Arial" w:eastAsia="Arial Unicode MS" w:hAnsi="Arial" w:cs="Arial"/>
      <w:i/>
      <w:sz w:val="24"/>
      <w:szCs w:val="24"/>
      <w:lang w:eastAsia="el-GR"/>
    </w:rPr>
  </w:style>
  <w:style w:type="character" w:styleId="-">
    <w:name w:val="Hyperlink"/>
    <w:uiPriority w:val="99"/>
    <w:rsid w:val="00986F9E"/>
    <w:rPr>
      <w:rFonts w:ascii="Arial" w:hAnsi="Arial"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analysis@eett.g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AC377-B455-404B-B37A-3E73D3F48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1082</Words>
  <Characters>5845</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Fragoulopoulos Stratos</dc:creator>
  <cp:keywords/>
  <dc:description/>
  <cp:lastModifiedBy>Fragoulopoulos Stratos</cp:lastModifiedBy>
  <cp:revision>4</cp:revision>
  <dcterms:created xsi:type="dcterms:W3CDTF">2019-12-12T15:19:00Z</dcterms:created>
  <dcterms:modified xsi:type="dcterms:W3CDTF">2019-12-12T15:28:00Z</dcterms:modified>
</cp:coreProperties>
</file>