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A73CB">
        <w:rPr>
          <w:rFonts w:asciiTheme="majorHAnsi" w:hAnsiTheme="majorHAnsi"/>
          <w:b/>
          <w:color w:val="244061" w:themeColor="accent1" w:themeShade="80"/>
          <w:sz w:val="40"/>
          <w:szCs w:val="24"/>
        </w:rPr>
        <w:t>ΚΑΛΥΨΗ ΧΩΡΗΤΙΚΟΤΗΤΑ</w:t>
      </w:r>
      <w:r w:rsidR="003634DD">
        <w:rPr>
          <w:rFonts w:asciiTheme="majorHAnsi" w:hAnsiTheme="majorHAnsi"/>
          <w:b/>
          <w:color w:val="244061" w:themeColor="accent1" w:themeShade="80"/>
          <w:sz w:val="40"/>
          <w:szCs w:val="24"/>
        </w:rPr>
        <w:t xml:space="preserve"> (0</w:t>
      </w:r>
      <w:r w:rsidR="00FA73CB">
        <w:rPr>
          <w:rFonts w:asciiTheme="majorHAnsi" w:hAnsiTheme="majorHAnsi"/>
          <w:b/>
          <w:color w:val="244061" w:themeColor="accent1" w:themeShade="80"/>
          <w:sz w:val="40"/>
          <w:szCs w:val="24"/>
        </w:rPr>
        <w:t>7</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46264F" w:rsidRDefault="0046264F"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5D0BA2" w:rsidRDefault="009B274B" w:rsidP="009B274B">
      <w:pPr>
        <w:spacing w:after="120" w:line="264" w:lineRule="auto"/>
        <w:jc w:val="center"/>
        <w:rPr>
          <w:rFonts w:asciiTheme="majorHAnsi" w:hAnsiTheme="majorHAnsi"/>
          <w:color w:val="244061" w:themeColor="accent1" w:themeShade="80"/>
          <w:sz w:val="28"/>
          <w:szCs w:val="24"/>
          <w:lang w:val="en-US"/>
        </w:rPr>
      </w:pPr>
      <w:r w:rsidRPr="009B274B">
        <w:rPr>
          <w:rFonts w:asciiTheme="majorHAnsi" w:hAnsiTheme="majorHAnsi"/>
          <w:color w:val="244061" w:themeColor="accent1" w:themeShade="80"/>
          <w:sz w:val="28"/>
          <w:szCs w:val="24"/>
        </w:rPr>
        <w:t xml:space="preserve">Έκδοση </w:t>
      </w:r>
      <w:r w:rsidR="005D0BA2">
        <w:rPr>
          <w:rFonts w:asciiTheme="majorHAnsi" w:hAnsiTheme="majorHAnsi"/>
          <w:color w:val="244061" w:themeColor="accent1" w:themeShade="80"/>
          <w:sz w:val="28"/>
          <w:szCs w:val="24"/>
        </w:rPr>
        <w:t>1.</w:t>
      </w:r>
      <w:r w:rsidR="005D0BA2">
        <w:rPr>
          <w:rFonts w:asciiTheme="majorHAnsi" w:hAnsiTheme="majorHAnsi"/>
          <w:color w:val="244061" w:themeColor="accent1" w:themeShade="80"/>
          <w:sz w:val="28"/>
          <w:szCs w:val="24"/>
          <w:lang w:val="en-US"/>
        </w:rPr>
        <w:t>1</w:t>
      </w:r>
    </w:p>
    <w:p w:rsidR="009B274B" w:rsidRPr="009B274B" w:rsidRDefault="005D0BA2"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Σεπτέμβριος</w:t>
      </w:r>
      <w:r w:rsidR="009B274B" w:rsidRPr="009B274B">
        <w:rPr>
          <w:rFonts w:asciiTheme="majorHAnsi" w:hAnsiTheme="majorHAnsi"/>
          <w:color w:val="244061" w:themeColor="accent1" w:themeShade="80"/>
          <w:sz w:val="28"/>
          <w:szCs w:val="24"/>
        </w:rPr>
        <w:t xml:space="preserve"> 2015</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41076B" w:rsidRDefault="008F06C1">
          <w:pPr>
            <w:pStyle w:val="10"/>
            <w:rPr>
              <w:rFonts w:eastAsiaTheme="minorEastAsia"/>
              <w:lang w:eastAsia="el-GR"/>
            </w:rPr>
          </w:pPr>
          <w:r>
            <w:fldChar w:fldCharType="begin"/>
          </w:r>
          <w:r w:rsidR="00C57136">
            <w:instrText xml:space="preserve"> TOC \o "1-3" \h \z \u </w:instrText>
          </w:r>
          <w:r>
            <w:fldChar w:fldCharType="separate"/>
          </w:r>
          <w:hyperlink w:anchor="_Toc430870864" w:history="1">
            <w:r w:rsidR="0041076B" w:rsidRPr="00CB6F4D">
              <w:rPr>
                <w:rStyle w:val="-"/>
              </w:rPr>
              <w:t>Εισαγωγή</w:t>
            </w:r>
            <w:r w:rsidR="0041076B">
              <w:rPr>
                <w:webHidden/>
              </w:rPr>
              <w:tab/>
            </w:r>
            <w:r>
              <w:rPr>
                <w:webHidden/>
              </w:rPr>
              <w:fldChar w:fldCharType="begin"/>
            </w:r>
            <w:r w:rsidR="0041076B">
              <w:rPr>
                <w:webHidden/>
              </w:rPr>
              <w:instrText xml:space="preserve"> PAGEREF _Toc430870864 \h </w:instrText>
            </w:r>
            <w:r>
              <w:rPr>
                <w:webHidden/>
              </w:rPr>
            </w:r>
            <w:r>
              <w:rPr>
                <w:webHidden/>
              </w:rPr>
              <w:fldChar w:fldCharType="separate"/>
            </w:r>
            <w:r w:rsidR="0041076B">
              <w:rPr>
                <w:webHidden/>
              </w:rPr>
              <w:t>3</w:t>
            </w:r>
            <w:r>
              <w:rPr>
                <w:webHidden/>
              </w:rPr>
              <w:fldChar w:fldCharType="end"/>
            </w:r>
          </w:hyperlink>
        </w:p>
        <w:p w:rsidR="0041076B" w:rsidRDefault="008F06C1">
          <w:pPr>
            <w:pStyle w:val="20"/>
            <w:tabs>
              <w:tab w:val="right" w:leader="dot" w:pos="8948"/>
            </w:tabs>
            <w:rPr>
              <w:rFonts w:eastAsiaTheme="minorEastAsia"/>
              <w:noProof/>
              <w:lang w:eastAsia="el-GR"/>
            </w:rPr>
          </w:pPr>
          <w:hyperlink w:anchor="_Toc430870865" w:history="1">
            <w:r w:rsidR="0041076B" w:rsidRPr="00CB6F4D">
              <w:rPr>
                <w:rStyle w:val="-"/>
                <w:noProof/>
              </w:rPr>
              <w:t>Υπόχρεοι προς συμπλήρωση:</w:t>
            </w:r>
            <w:r w:rsidR="0041076B">
              <w:rPr>
                <w:noProof/>
                <w:webHidden/>
              </w:rPr>
              <w:tab/>
            </w:r>
            <w:r>
              <w:rPr>
                <w:noProof/>
                <w:webHidden/>
              </w:rPr>
              <w:fldChar w:fldCharType="begin"/>
            </w:r>
            <w:r w:rsidR="0041076B">
              <w:rPr>
                <w:noProof/>
                <w:webHidden/>
              </w:rPr>
              <w:instrText xml:space="preserve"> PAGEREF _Toc430870865 \h </w:instrText>
            </w:r>
            <w:r>
              <w:rPr>
                <w:noProof/>
                <w:webHidden/>
              </w:rPr>
            </w:r>
            <w:r>
              <w:rPr>
                <w:noProof/>
                <w:webHidden/>
              </w:rPr>
              <w:fldChar w:fldCharType="separate"/>
            </w:r>
            <w:r w:rsidR="0041076B">
              <w:rPr>
                <w:noProof/>
                <w:webHidden/>
              </w:rPr>
              <w:t>3</w:t>
            </w:r>
            <w:r>
              <w:rPr>
                <w:noProof/>
                <w:webHidden/>
              </w:rPr>
              <w:fldChar w:fldCharType="end"/>
            </w:r>
          </w:hyperlink>
        </w:p>
        <w:p w:rsidR="0041076B" w:rsidRDefault="008F06C1">
          <w:pPr>
            <w:pStyle w:val="20"/>
            <w:tabs>
              <w:tab w:val="right" w:leader="dot" w:pos="8948"/>
            </w:tabs>
            <w:rPr>
              <w:rFonts w:eastAsiaTheme="minorEastAsia"/>
              <w:noProof/>
              <w:lang w:eastAsia="el-GR"/>
            </w:rPr>
          </w:pPr>
          <w:hyperlink w:anchor="_Toc430870866" w:history="1">
            <w:r w:rsidR="0041076B" w:rsidRPr="00CB6F4D">
              <w:rPr>
                <w:rStyle w:val="-"/>
                <w:noProof/>
              </w:rPr>
              <w:t>Χρονοδιάγραμμα</w:t>
            </w:r>
            <w:r w:rsidR="0041076B">
              <w:rPr>
                <w:noProof/>
                <w:webHidden/>
              </w:rPr>
              <w:tab/>
            </w:r>
            <w:r>
              <w:rPr>
                <w:noProof/>
                <w:webHidden/>
              </w:rPr>
              <w:fldChar w:fldCharType="begin"/>
            </w:r>
            <w:r w:rsidR="0041076B">
              <w:rPr>
                <w:noProof/>
                <w:webHidden/>
              </w:rPr>
              <w:instrText xml:space="preserve"> PAGEREF _Toc430870866 \h </w:instrText>
            </w:r>
            <w:r>
              <w:rPr>
                <w:noProof/>
                <w:webHidden/>
              </w:rPr>
            </w:r>
            <w:r>
              <w:rPr>
                <w:noProof/>
                <w:webHidden/>
              </w:rPr>
              <w:fldChar w:fldCharType="separate"/>
            </w:r>
            <w:r w:rsidR="0041076B">
              <w:rPr>
                <w:noProof/>
                <w:webHidden/>
              </w:rPr>
              <w:t>3</w:t>
            </w:r>
            <w:r>
              <w:rPr>
                <w:noProof/>
                <w:webHidden/>
              </w:rPr>
              <w:fldChar w:fldCharType="end"/>
            </w:r>
          </w:hyperlink>
        </w:p>
        <w:p w:rsidR="0041076B" w:rsidRDefault="008F06C1">
          <w:pPr>
            <w:pStyle w:val="10"/>
            <w:rPr>
              <w:rFonts w:eastAsiaTheme="minorEastAsia"/>
              <w:lang w:eastAsia="el-GR"/>
            </w:rPr>
          </w:pPr>
          <w:hyperlink w:anchor="_Toc430870867" w:history="1">
            <w:r w:rsidR="0041076B" w:rsidRPr="00CB6F4D">
              <w:rPr>
                <w:rStyle w:val="-"/>
              </w:rPr>
              <w:t>Περιεχόμενα</w:t>
            </w:r>
            <w:r w:rsidR="0041076B">
              <w:rPr>
                <w:webHidden/>
              </w:rPr>
              <w:tab/>
            </w:r>
            <w:r>
              <w:rPr>
                <w:webHidden/>
              </w:rPr>
              <w:fldChar w:fldCharType="begin"/>
            </w:r>
            <w:r w:rsidR="0041076B">
              <w:rPr>
                <w:webHidden/>
              </w:rPr>
              <w:instrText xml:space="preserve"> PAGEREF _Toc430870867 \h </w:instrText>
            </w:r>
            <w:r>
              <w:rPr>
                <w:webHidden/>
              </w:rPr>
            </w:r>
            <w:r>
              <w:rPr>
                <w:webHidden/>
              </w:rPr>
              <w:fldChar w:fldCharType="separate"/>
            </w:r>
            <w:r w:rsidR="0041076B">
              <w:rPr>
                <w:webHidden/>
              </w:rPr>
              <w:t>3</w:t>
            </w:r>
            <w:r>
              <w:rPr>
                <w:webHidden/>
              </w:rPr>
              <w:fldChar w:fldCharType="end"/>
            </w:r>
          </w:hyperlink>
        </w:p>
        <w:p w:rsidR="0041076B" w:rsidRDefault="008F06C1">
          <w:pPr>
            <w:pStyle w:val="10"/>
            <w:rPr>
              <w:rFonts w:eastAsiaTheme="minorEastAsia"/>
              <w:lang w:eastAsia="el-GR"/>
            </w:rPr>
          </w:pPr>
          <w:hyperlink w:anchor="_Toc430870868" w:history="1">
            <w:r w:rsidR="0041076B" w:rsidRPr="00CB6F4D">
              <w:rPr>
                <w:rStyle w:val="-"/>
              </w:rPr>
              <w:t>Ορισμοί και διευκρινίσεις</w:t>
            </w:r>
            <w:r w:rsidR="0041076B">
              <w:rPr>
                <w:webHidden/>
              </w:rPr>
              <w:tab/>
            </w:r>
            <w:r>
              <w:rPr>
                <w:webHidden/>
              </w:rPr>
              <w:fldChar w:fldCharType="begin"/>
            </w:r>
            <w:r w:rsidR="0041076B">
              <w:rPr>
                <w:webHidden/>
              </w:rPr>
              <w:instrText xml:space="preserve"> PAGEREF _Toc430870868 \h </w:instrText>
            </w:r>
            <w:r>
              <w:rPr>
                <w:webHidden/>
              </w:rPr>
            </w:r>
            <w:r>
              <w:rPr>
                <w:webHidden/>
              </w:rPr>
              <w:fldChar w:fldCharType="separate"/>
            </w:r>
            <w:r w:rsidR="0041076B">
              <w:rPr>
                <w:webHidden/>
              </w:rPr>
              <w:t>4</w:t>
            </w:r>
            <w:r>
              <w:rPr>
                <w:webHidden/>
              </w:rPr>
              <w:fldChar w:fldCharType="end"/>
            </w:r>
          </w:hyperlink>
        </w:p>
        <w:p w:rsidR="0041076B" w:rsidRDefault="008F06C1">
          <w:pPr>
            <w:pStyle w:val="20"/>
            <w:tabs>
              <w:tab w:val="right" w:leader="dot" w:pos="8948"/>
            </w:tabs>
            <w:rPr>
              <w:rFonts w:eastAsiaTheme="minorEastAsia"/>
              <w:noProof/>
              <w:lang w:eastAsia="el-GR"/>
            </w:rPr>
          </w:pPr>
          <w:hyperlink w:anchor="_Toc430870869" w:history="1">
            <w:r w:rsidR="0041076B" w:rsidRPr="00CB6F4D">
              <w:rPr>
                <w:rStyle w:val="-"/>
                <w:noProof/>
              </w:rPr>
              <w:t>Α. Κάλυψη δικτύου</w:t>
            </w:r>
            <w:r w:rsidR="0041076B">
              <w:rPr>
                <w:noProof/>
                <w:webHidden/>
              </w:rPr>
              <w:tab/>
            </w:r>
            <w:r>
              <w:rPr>
                <w:noProof/>
                <w:webHidden/>
              </w:rPr>
              <w:fldChar w:fldCharType="begin"/>
            </w:r>
            <w:r w:rsidR="0041076B">
              <w:rPr>
                <w:noProof/>
                <w:webHidden/>
              </w:rPr>
              <w:instrText xml:space="preserve"> PAGEREF _Toc430870869 \h </w:instrText>
            </w:r>
            <w:r>
              <w:rPr>
                <w:noProof/>
                <w:webHidden/>
              </w:rPr>
            </w:r>
            <w:r>
              <w:rPr>
                <w:noProof/>
                <w:webHidden/>
              </w:rPr>
              <w:fldChar w:fldCharType="separate"/>
            </w:r>
            <w:r w:rsidR="0041076B">
              <w:rPr>
                <w:noProof/>
                <w:webHidden/>
              </w:rPr>
              <w:t>4</w:t>
            </w:r>
            <w:r>
              <w:rPr>
                <w:noProof/>
                <w:webHidden/>
              </w:rPr>
              <w:fldChar w:fldCharType="end"/>
            </w:r>
          </w:hyperlink>
        </w:p>
        <w:p w:rsidR="0041076B" w:rsidRDefault="008F06C1">
          <w:pPr>
            <w:pStyle w:val="20"/>
            <w:tabs>
              <w:tab w:val="right" w:leader="dot" w:pos="8948"/>
            </w:tabs>
            <w:rPr>
              <w:rFonts w:eastAsiaTheme="minorEastAsia"/>
              <w:noProof/>
              <w:lang w:eastAsia="el-GR"/>
            </w:rPr>
          </w:pPr>
          <w:hyperlink w:anchor="_Toc430870870" w:history="1">
            <w:r w:rsidR="0041076B" w:rsidRPr="00CB6F4D">
              <w:rPr>
                <w:rStyle w:val="-"/>
                <w:noProof/>
              </w:rPr>
              <w:t>Β. Χωρητικότητα κυκλωμάτων και διαδικτυακή κίνηση</w:t>
            </w:r>
            <w:r w:rsidR="0041076B">
              <w:rPr>
                <w:noProof/>
                <w:webHidden/>
              </w:rPr>
              <w:tab/>
            </w:r>
            <w:r>
              <w:rPr>
                <w:noProof/>
                <w:webHidden/>
              </w:rPr>
              <w:fldChar w:fldCharType="begin"/>
            </w:r>
            <w:r w:rsidR="0041076B">
              <w:rPr>
                <w:noProof/>
                <w:webHidden/>
              </w:rPr>
              <w:instrText xml:space="preserve"> PAGEREF _Toc430870870 \h </w:instrText>
            </w:r>
            <w:r>
              <w:rPr>
                <w:noProof/>
                <w:webHidden/>
              </w:rPr>
            </w:r>
            <w:r>
              <w:rPr>
                <w:noProof/>
                <w:webHidden/>
              </w:rPr>
              <w:fldChar w:fldCharType="separate"/>
            </w:r>
            <w:r w:rsidR="0041076B">
              <w:rPr>
                <w:noProof/>
                <w:webHidden/>
              </w:rPr>
              <w:t>4</w:t>
            </w:r>
            <w:r>
              <w:rPr>
                <w:noProof/>
                <w:webHidden/>
              </w:rPr>
              <w:fldChar w:fldCharType="end"/>
            </w:r>
          </w:hyperlink>
        </w:p>
        <w:p w:rsidR="00C57136" w:rsidRDefault="008F06C1"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30870864"/>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FA73CB" w:rsidP="00683848">
      <w:pPr>
        <w:spacing w:after="120" w:line="264" w:lineRule="auto"/>
        <w:ind w:left="2835"/>
        <w:rPr>
          <w:b/>
          <w:sz w:val="24"/>
          <w:szCs w:val="24"/>
        </w:rPr>
      </w:pPr>
      <w:r>
        <w:rPr>
          <w:b/>
          <w:sz w:val="24"/>
          <w:szCs w:val="24"/>
        </w:rPr>
        <w:t>07 Κάλυψη Χωρητικότητα</w:t>
      </w:r>
    </w:p>
    <w:p w:rsidR="00FA73CB" w:rsidRDefault="0046264F" w:rsidP="00FA73CB">
      <w:pPr>
        <w:spacing w:after="120" w:line="264" w:lineRule="auto"/>
        <w:jc w:val="both"/>
        <w:rPr>
          <w:sz w:val="24"/>
          <w:szCs w:val="24"/>
        </w:rPr>
      </w:pPr>
      <w:r>
        <w:rPr>
          <w:sz w:val="24"/>
          <w:szCs w:val="24"/>
        </w:rPr>
        <w:t>Α</w:t>
      </w:r>
      <w:r w:rsidR="00FA73CB">
        <w:rPr>
          <w:sz w:val="24"/>
          <w:szCs w:val="24"/>
        </w:rPr>
        <w:t xml:space="preserve">ποσκοπεί στη συγκέντρωση στοιχείων για την κάλυψη και χωρητικότητα των δικτύων των </w:t>
      </w:r>
      <w:proofErr w:type="spellStart"/>
      <w:r w:rsidR="00FA73CB">
        <w:rPr>
          <w:sz w:val="24"/>
          <w:szCs w:val="24"/>
        </w:rPr>
        <w:t>παρόχων</w:t>
      </w:r>
      <w:proofErr w:type="spellEnd"/>
      <w:r w:rsidR="00FA73CB">
        <w:rPr>
          <w:sz w:val="24"/>
          <w:szCs w:val="24"/>
        </w:rPr>
        <w:t xml:space="preserve"> σταθερών και κινητών επικοινωνιών. Απαρτίζεται από μία ενότητα:</w:t>
      </w:r>
    </w:p>
    <w:p w:rsidR="00FA73CB" w:rsidRDefault="00FA73CB" w:rsidP="00683848">
      <w:pPr>
        <w:spacing w:after="120" w:line="264" w:lineRule="auto"/>
        <w:jc w:val="both"/>
        <w:rPr>
          <w:sz w:val="24"/>
          <w:szCs w:val="24"/>
        </w:rPr>
      </w:pPr>
    </w:p>
    <w:p w:rsidR="00451189" w:rsidRPr="00451189" w:rsidRDefault="00451189" w:rsidP="00F87B78">
      <w:pPr>
        <w:pStyle w:val="2"/>
      </w:pPr>
      <w:bookmarkStart w:id="1" w:name="_Toc430870865"/>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Pr>
          <w:sz w:val="24"/>
          <w:szCs w:val="24"/>
        </w:rPr>
        <w:t>παρόχων</w:t>
      </w:r>
      <w:proofErr w:type="spellEnd"/>
      <w:r>
        <w:rPr>
          <w:sz w:val="24"/>
          <w:szCs w:val="24"/>
        </w:rPr>
        <w:t>.</w:t>
      </w:r>
    </w:p>
    <w:p w:rsidR="00683848" w:rsidRDefault="00683848" w:rsidP="00AB1058">
      <w:pPr>
        <w:spacing w:after="120" w:line="264" w:lineRule="auto"/>
        <w:jc w:val="both"/>
        <w:rPr>
          <w:sz w:val="24"/>
          <w:szCs w:val="24"/>
        </w:rPr>
      </w:pPr>
    </w:p>
    <w:p w:rsidR="00451189" w:rsidRPr="00451189" w:rsidRDefault="00451189" w:rsidP="00F87B78">
      <w:pPr>
        <w:pStyle w:val="2"/>
      </w:pPr>
      <w:bookmarkStart w:id="2" w:name="_Toc430870866"/>
      <w:r>
        <w:t>Χρονοδιάγραμμα</w:t>
      </w:r>
      <w:bookmarkEnd w:id="2"/>
    </w:p>
    <w:p w:rsidR="0046264F" w:rsidRDefault="0046264F" w:rsidP="0046264F">
      <w:pPr>
        <w:spacing w:after="120" w:line="264" w:lineRule="auto"/>
        <w:jc w:val="both"/>
        <w:rPr>
          <w:sz w:val="24"/>
          <w:szCs w:val="24"/>
        </w:rPr>
      </w:pPr>
      <w:bookmarkStart w:id="3" w:name="_Toc424657879"/>
      <w:r>
        <w:rPr>
          <w:sz w:val="24"/>
          <w:szCs w:val="24"/>
        </w:rPr>
        <w:t>Υποβάλλεται μία φορά το χρόνο</w:t>
      </w:r>
      <w:r w:rsidR="00DA3D1F">
        <w:rPr>
          <w:sz w:val="24"/>
          <w:szCs w:val="24"/>
        </w:rPr>
        <w:t xml:space="preserve"> (</w:t>
      </w:r>
      <w:r w:rsidR="00DA3D1F">
        <w:rPr>
          <w:b/>
          <w:sz w:val="24"/>
          <w:szCs w:val="24"/>
        </w:rPr>
        <w:t>καταληκτική προθεσμία η τελευταία εργάσιμη του μήνα</w:t>
      </w:r>
      <w:r w:rsidR="00DA3D1F">
        <w:rPr>
          <w:sz w:val="24"/>
          <w:szCs w:val="24"/>
        </w:rPr>
        <w:t>)</w:t>
      </w:r>
      <w:r>
        <w:rPr>
          <w:sz w:val="24"/>
          <w:szCs w:val="24"/>
        </w:rPr>
        <w:t>:</w:t>
      </w:r>
    </w:p>
    <w:tbl>
      <w:tblPr>
        <w:tblStyle w:val="a3"/>
        <w:tblW w:w="0" w:type="auto"/>
        <w:tblLayout w:type="fixed"/>
        <w:tblLook w:val="04A0"/>
      </w:tblPr>
      <w:tblGrid>
        <w:gridCol w:w="2552"/>
        <w:gridCol w:w="6521"/>
      </w:tblGrid>
      <w:tr w:rsidR="0046264F" w:rsidTr="009B6F98">
        <w:tc>
          <w:tcPr>
            <w:tcW w:w="2552" w:type="dxa"/>
          </w:tcPr>
          <w:p w:rsidR="0046264F" w:rsidRPr="00466965" w:rsidRDefault="00DA3D1F" w:rsidP="009B6F98">
            <w:pPr>
              <w:spacing w:after="120" w:line="264" w:lineRule="auto"/>
              <w:rPr>
                <w:sz w:val="24"/>
                <w:szCs w:val="24"/>
              </w:rPr>
            </w:pPr>
            <w:r>
              <w:rPr>
                <w:sz w:val="24"/>
                <w:szCs w:val="24"/>
              </w:rPr>
              <w:t>Μάρτιος</w:t>
            </w:r>
            <w:r w:rsidR="00466965">
              <w:rPr>
                <w:sz w:val="24"/>
                <w:szCs w:val="24"/>
              </w:rPr>
              <w:br/>
              <w:t>(επομένου έτους)</w:t>
            </w:r>
          </w:p>
        </w:tc>
        <w:tc>
          <w:tcPr>
            <w:tcW w:w="6521" w:type="dxa"/>
          </w:tcPr>
          <w:p w:rsidR="0046264F" w:rsidRPr="00451189" w:rsidRDefault="0046264F" w:rsidP="009B6F98">
            <w:pPr>
              <w:spacing w:after="120" w:line="264" w:lineRule="auto"/>
              <w:jc w:val="both"/>
              <w:rPr>
                <w:sz w:val="24"/>
                <w:szCs w:val="24"/>
              </w:rPr>
            </w:pPr>
            <w:r w:rsidRPr="00451189">
              <w:rPr>
                <w:sz w:val="24"/>
                <w:szCs w:val="24"/>
              </w:rPr>
              <w:t xml:space="preserve">Υποβολή για το </w:t>
            </w:r>
            <w:r>
              <w:rPr>
                <w:sz w:val="24"/>
                <w:szCs w:val="24"/>
              </w:rPr>
              <w:t>έτος</w:t>
            </w:r>
            <w:r w:rsidRPr="00451189">
              <w:rPr>
                <w:sz w:val="24"/>
                <w:szCs w:val="24"/>
              </w:rPr>
              <w:t>.</w:t>
            </w:r>
          </w:p>
          <w:p w:rsidR="0046264F" w:rsidRPr="00B30023" w:rsidRDefault="0046264F" w:rsidP="009B6F98">
            <w:pPr>
              <w:pStyle w:val="a4"/>
              <w:numPr>
                <w:ilvl w:val="0"/>
                <w:numId w:val="7"/>
              </w:numPr>
              <w:spacing w:after="120" w:line="264" w:lineRule="auto"/>
              <w:contextualSpacing w:val="0"/>
              <w:jc w:val="both"/>
              <w:rPr>
                <w:sz w:val="24"/>
                <w:szCs w:val="24"/>
              </w:rPr>
            </w:pPr>
            <w:r>
              <w:rPr>
                <w:sz w:val="24"/>
                <w:szCs w:val="24"/>
              </w:rPr>
              <w:t>Συμπληρώνεται πλήρως το ερωτηματολόγιο με στοιχεία για το σύνολο του έτους.</w:t>
            </w:r>
          </w:p>
        </w:tc>
      </w:tr>
    </w:tbl>
    <w:p w:rsidR="0046264F" w:rsidRDefault="0046264F" w:rsidP="0046264F">
      <w:pPr>
        <w:spacing w:after="120" w:line="264" w:lineRule="auto"/>
        <w:jc w:val="both"/>
        <w:rPr>
          <w:sz w:val="24"/>
          <w:szCs w:val="24"/>
        </w:rPr>
      </w:pPr>
    </w:p>
    <w:p w:rsidR="00FA73CB" w:rsidRPr="004478C9" w:rsidRDefault="00FA73CB" w:rsidP="0041076B">
      <w:pPr>
        <w:pStyle w:val="1"/>
      </w:pPr>
      <w:bookmarkStart w:id="4" w:name="_Toc430870867"/>
      <w:r w:rsidRPr="004478C9">
        <w:t>Περιεχόμεν</w:t>
      </w:r>
      <w:r>
        <w:t>α</w:t>
      </w:r>
      <w:bookmarkEnd w:id="3"/>
      <w:bookmarkEnd w:id="4"/>
    </w:p>
    <w:p w:rsidR="00FA73CB" w:rsidRPr="004478C9" w:rsidRDefault="00FA73CB" w:rsidP="00FA73CB">
      <w:pPr>
        <w:spacing w:after="120" w:line="264" w:lineRule="auto"/>
        <w:jc w:val="both"/>
        <w:rPr>
          <w:sz w:val="24"/>
          <w:szCs w:val="24"/>
        </w:rPr>
      </w:pPr>
      <w:r w:rsidRPr="004478C9">
        <w:rPr>
          <w:sz w:val="24"/>
          <w:szCs w:val="24"/>
        </w:rPr>
        <w:t>Στο ερωτηματολόγιο «</w:t>
      </w:r>
      <w:r>
        <w:rPr>
          <w:sz w:val="24"/>
          <w:szCs w:val="24"/>
        </w:rPr>
        <w:t>Κ</w:t>
      </w:r>
      <w:r w:rsidRPr="004478C9">
        <w:rPr>
          <w:sz w:val="24"/>
          <w:szCs w:val="24"/>
        </w:rPr>
        <w:t xml:space="preserve">άλυψης και </w:t>
      </w:r>
      <w:r>
        <w:rPr>
          <w:sz w:val="24"/>
          <w:szCs w:val="24"/>
        </w:rPr>
        <w:t>Χ</w:t>
      </w:r>
      <w:r w:rsidRPr="004478C9">
        <w:rPr>
          <w:sz w:val="24"/>
          <w:szCs w:val="24"/>
        </w:rPr>
        <w:t xml:space="preserve">ωρητικότητας», όλοι οι </w:t>
      </w:r>
      <w:proofErr w:type="spellStart"/>
      <w:r w:rsidRPr="004478C9">
        <w:rPr>
          <w:sz w:val="24"/>
          <w:szCs w:val="24"/>
        </w:rPr>
        <w:t>πάροχοι</w:t>
      </w:r>
      <w:proofErr w:type="spellEnd"/>
      <w:r w:rsidRPr="004478C9">
        <w:rPr>
          <w:sz w:val="24"/>
          <w:szCs w:val="24"/>
        </w:rPr>
        <w:t xml:space="preserve"> που διαθέτουν ιδιόκτητη ή μισθωμένη, δικτυακή υποδομή είτε αυτή αφορά πρόσβαση είτε κορμό είτε διασύνδεση με διεθνή δίκτυα καλούνται να παρέχουν στην ΕΕΤΤ την παρακάτω πληροφόρηση:</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(πληθυσμιακή και γεωγραφική) δικτύων κινητών επικοινωνιών 2ης, 3ης, 4ης, ή και επόμενης γενιάς.</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(μόνο πληθυσμιακή) δικτύων σταθερών επικοινωνιών.</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 χωρητικότητα εθνικών και διεθνών κυκλωμάτων για την μεταφορά κίνησης διαδικτύου.</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κίνηση του διαδικτύου εισερχόμενη προς ή εξερχόμενη από τους χρήστες του δικτύου τους.</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 διεθνή εισερχόμενη κίνηση διαδικτύου</w:t>
      </w:r>
    </w:p>
    <w:p w:rsidR="00FA73CB" w:rsidRPr="001676F4" w:rsidRDefault="00FA73CB" w:rsidP="00FA73CB">
      <w:pPr>
        <w:spacing w:after="120" w:line="264" w:lineRule="auto"/>
        <w:jc w:val="both"/>
        <w:rPr>
          <w:sz w:val="24"/>
          <w:szCs w:val="24"/>
        </w:rPr>
      </w:pPr>
    </w:p>
    <w:p w:rsidR="00FA73CB" w:rsidRPr="004478C9" w:rsidRDefault="00FA73CB" w:rsidP="0041076B">
      <w:pPr>
        <w:pStyle w:val="1"/>
      </w:pPr>
      <w:bookmarkStart w:id="5" w:name="_Toc424657880"/>
      <w:bookmarkStart w:id="6" w:name="_Toc430870868"/>
      <w:r w:rsidRPr="004478C9">
        <w:t>Ορισμοί και διευκρινίσεις</w:t>
      </w:r>
      <w:bookmarkEnd w:id="5"/>
      <w:bookmarkEnd w:id="6"/>
    </w:p>
    <w:p w:rsidR="00FA73CB" w:rsidRPr="004478C9" w:rsidRDefault="00FA73CB" w:rsidP="0041076B">
      <w:pPr>
        <w:pStyle w:val="2"/>
      </w:pPr>
      <w:bookmarkStart w:id="7" w:name="_Toc424657881"/>
      <w:bookmarkStart w:id="8" w:name="_Toc430870869"/>
      <w:r w:rsidRPr="004478C9">
        <w:t>Α. Κάλυψη δικτύου</w:t>
      </w:r>
      <w:bookmarkEnd w:id="7"/>
      <w:bookmarkEnd w:id="8"/>
    </w:p>
    <w:p w:rsidR="00FA73CB" w:rsidRPr="00AE5336" w:rsidRDefault="00FA73CB" w:rsidP="00FA73CB">
      <w:pPr>
        <w:pStyle w:val="a4"/>
        <w:numPr>
          <w:ilvl w:val="0"/>
          <w:numId w:val="33"/>
        </w:numPr>
        <w:spacing w:after="120" w:line="264" w:lineRule="auto"/>
        <w:jc w:val="both"/>
        <w:rPr>
          <w:sz w:val="24"/>
          <w:szCs w:val="24"/>
          <w:u w:val="single"/>
        </w:rPr>
      </w:pPr>
      <w:r w:rsidRPr="00AE5336">
        <w:rPr>
          <w:bCs/>
          <w:sz w:val="24"/>
          <w:szCs w:val="24"/>
          <w:u w:val="single"/>
        </w:rPr>
        <w:t xml:space="preserve">Κάλυψη δικτύων κινητών επικοινωνιών - πληθυσμιακή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του πληθυσμού της χώρας, βάσει κατοικίας και της τελευταίας απογραφής, το οποίο καλύπτεται από τα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και 4</w:t>
      </w:r>
      <w:r w:rsidRPr="004478C9">
        <w:rPr>
          <w:sz w:val="24"/>
          <w:szCs w:val="24"/>
          <w:vertAlign w:val="superscript"/>
        </w:rPr>
        <w:t>ης</w:t>
      </w:r>
      <w:r w:rsidRPr="004478C9">
        <w:rPr>
          <w:sz w:val="24"/>
          <w:szCs w:val="24"/>
        </w:rPr>
        <w:t xml:space="preserve"> γενιάς αντίστοιχα.</w:t>
      </w:r>
    </w:p>
    <w:p w:rsidR="00FA73CB" w:rsidRPr="00AE5336" w:rsidRDefault="00FA73CB" w:rsidP="00FA73CB">
      <w:pPr>
        <w:pStyle w:val="a4"/>
        <w:numPr>
          <w:ilvl w:val="0"/>
          <w:numId w:val="33"/>
        </w:numPr>
        <w:spacing w:after="120" w:line="264" w:lineRule="auto"/>
        <w:jc w:val="both"/>
        <w:rPr>
          <w:bCs/>
          <w:sz w:val="24"/>
          <w:szCs w:val="24"/>
          <w:u w:val="single"/>
        </w:rPr>
      </w:pPr>
      <w:r w:rsidRPr="004478C9">
        <w:rPr>
          <w:bCs/>
          <w:sz w:val="24"/>
          <w:szCs w:val="24"/>
          <w:u w:val="single"/>
        </w:rPr>
        <w:t xml:space="preserve">Κάλυψη δικτύων κινητών επικοινωνιών - γεωγραφική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της χερσαίας επιφάνειας της χώρας, το οποίο καλύπτεται από τα αντίστοιχα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και 4</w:t>
      </w:r>
      <w:r w:rsidRPr="004478C9">
        <w:rPr>
          <w:sz w:val="24"/>
          <w:szCs w:val="24"/>
          <w:vertAlign w:val="superscript"/>
        </w:rPr>
        <w:t>ης</w:t>
      </w:r>
      <w:r w:rsidRPr="004478C9">
        <w:rPr>
          <w:sz w:val="24"/>
          <w:szCs w:val="24"/>
        </w:rPr>
        <w:t xml:space="preserve"> γενιάς αντίστοιχα.</w:t>
      </w:r>
    </w:p>
    <w:p w:rsidR="00FA73CB" w:rsidRPr="00AE5336" w:rsidRDefault="00FA73CB" w:rsidP="00FA73CB">
      <w:pPr>
        <w:pStyle w:val="a4"/>
        <w:numPr>
          <w:ilvl w:val="0"/>
          <w:numId w:val="33"/>
        </w:numPr>
        <w:spacing w:after="120" w:line="264" w:lineRule="auto"/>
        <w:jc w:val="both"/>
        <w:rPr>
          <w:bCs/>
          <w:sz w:val="24"/>
          <w:szCs w:val="24"/>
          <w:u w:val="single"/>
        </w:rPr>
      </w:pPr>
      <w:r w:rsidRPr="004478C9">
        <w:rPr>
          <w:bCs/>
          <w:sz w:val="24"/>
          <w:szCs w:val="24"/>
          <w:u w:val="single"/>
        </w:rPr>
        <w:t xml:space="preserve">Κάλυψη δικτύων σταθερών επικοινωνιών: </w:t>
      </w:r>
    </w:p>
    <w:p w:rsidR="00FA73CB" w:rsidRPr="0004078B" w:rsidRDefault="00FA73CB" w:rsidP="00FA73CB">
      <w:pPr>
        <w:spacing w:after="120" w:line="264" w:lineRule="auto"/>
        <w:ind w:left="360"/>
        <w:jc w:val="both"/>
        <w:rPr>
          <w:sz w:val="24"/>
          <w:szCs w:val="24"/>
        </w:rPr>
      </w:pPr>
      <w:r w:rsidRPr="004478C9">
        <w:rPr>
          <w:sz w:val="24"/>
          <w:szCs w:val="24"/>
        </w:rPr>
        <w:t xml:space="preserve">Στην ερώτηση αυτή ζητούμε το ποσοστό του πληθυσμού της χώρας καθώς και το ποσοστό του πληθυσμού ανά περιφέρεια, βάσει κατοικίας και της τελευταίας απογραφής, στο οποίο μπορείτε να παρέχετε (α) υπηρεσίες τηλεφωνίας ή (β) υπηρεσίες </w:t>
      </w:r>
      <w:proofErr w:type="spellStart"/>
      <w:r w:rsidRPr="004478C9">
        <w:rPr>
          <w:sz w:val="24"/>
          <w:szCs w:val="24"/>
        </w:rPr>
        <w:t>ευρυζωνικής</w:t>
      </w:r>
      <w:proofErr w:type="spellEnd"/>
      <w:r w:rsidRPr="004478C9">
        <w:rPr>
          <w:sz w:val="24"/>
          <w:szCs w:val="24"/>
        </w:rPr>
        <w:t xml:space="preserve"> πρόσβασης στο διαδίκτυο, </w:t>
      </w:r>
      <w:r w:rsidRPr="0004078B">
        <w:rPr>
          <w:sz w:val="24"/>
          <w:szCs w:val="24"/>
        </w:rPr>
        <w:t>με απευθείας σύνδεση στο δίκτυο σας.</w:t>
      </w:r>
    </w:p>
    <w:p w:rsidR="00FA73CB" w:rsidRPr="0004078B" w:rsidRDefault="00FA73CB" w:rsidP="00FA73CB">
      <w:pPr>
        <w:spacing w:after="120" w:line="264" w:lineRule="auto"/>
        <w:ind w:left="360"/>
        <w:jc w:val="both"/>
        <w:rPr>
          <w:sz w:val="24"/>
          <w:szCs w:val="24"/>
        </w:rPr>
      </w:pPr>
      <w:r w:rsidRPr="0004078B">
        <w:rPr>
          <w:sz w:val="24"/>
          <w:szCs w:val="24"/>
        </w:rPr>
        <w:t>Συνεπώς για τις υπηρεσίες τηλεφωνίας δεν θα πρέπει να λάβετε υπόψη τμήματα του πληθυσμού τα οποία μπορείτε να καλύψετε μόνο με χρήση χονδρικών υπηρεσιών εκκίνησης κλήσεων (επιλογή/ προεπιλογή φορέα, κάρτες προπληρωμένου χρόνου κλπ).</w:t>
      </w:r>
    </w:p>
    <w:p w:rsidR="00FA73CB" w:rsidRDefault="00FA73CB" w:rsidP="00FA73CB">
      <w:pPr>
        <w:spacing w:after="120" w:line="264" w:lineRule="auto"/>
        <w:ind w:left="360"/>
        <w:jc w:val="both"/>
        <w:rPr>
          <w:sz w:val="24"/>
          <w:szCs w:val="24"/>
        </w:rPr>
      </w:pPr>
      <w:r w:rsidRPr="0004078B">
        <w:rPr>
          <w:sz w:val="24"/>
          <w:szCs w:val="24"/>
        </w:rPr>
        <w:t xml:space="preserve">Αντίστοιχα, για τις υπηρεσίες </w:t>
      </w:r>
      <w:proofErr w:type="spellStart"/>
      <w:r w:rsidRPr="0004078B">
        <w:rPr>
          <w:sz w:val="24"/>
          <w:szCs w:val="24"/>
        </w:rPr>
        <w:t>ευρυζωνικής</w:t>
      </w:r>
      <w:proofErr w:type="spellEnd"/>
      <w:r w:rsidRPr="0004078B">
        <w:rPr>
          <w:sz w:val="24"/>
          <w:szCs w:val="24"/>
        </w:rPr>
        <w:t xml:space="preserve"> πρόσβασης στο διαδίκτυο, δεν θα πρέπει να λάβετε υπόψη τμήματα του πληθυσμού τα οποία μπορείτε να καλύψετε μόνο με χρήση υπηρεσιών Χονδρικής </w:t>
      </w:r>
      <w:proofErr w:type="spellStart"/>
      <w:r w:rsidRPr="0004078B">
        <w:rPr>
          <w:sz w:val="24"/>
          <w:szCs w:val="24"/>
        </w:rPr>
        <w:t>Ευρυζωνικής</w:t>
      </w:r>
      <w:proofErr w:type="spellEnd"/>
      <w:r w:rsidRPr="0004078B">
        <w:rPr>
          <w:sz w:val="24"/>
          <w:szCs w:val="24"/>
        </w:rPr>
        <w:t xml:space="preserve"> Πρόσβασης (</w:t>
      </w:r>
      <w:proofErr w:type="spellStart"/>
      <w:r w:rsidRPr="0004078B">
        <w:rPr>
          <w:sz w:val="24"/>
          <w:szCs w:val="24"/>
          <w:lang w:val="en-US"/>
        </w:rPr>
        <w:t>bitstream</w:t>
      </w:r>
      <w:proofErr w:type="spellEnd"/>
      <w:r w:rsidRPr="0004078B">
        <w:rPr>
          <w:sz w:val="24"/>
          <w:szCs w:val="24"/>
        </w:rPr>
        <w:t>).</w:t>
      </w:r>
    </w:p>
    <w:p w:rsidR="00FA73CB" w:rsidRDefault="00FA73CB" w:rsidP="00FA73CB">
      <w:pPr>
        <w:spacing w:after="120" w:line="264" w:lineRule="auto"/>
        <w:jc w:val="both"/>
        <w:rPr>
          <w:sz w:val="24"/>
          <w:szCs w:val="24"/>
        </w:rPr>
      </w:pPr>
    </w:p>
    <w:p w:rsidR="00466965" w:rsidRPr="004478C9" w:rsidRDefault="00466965" w:rsidP="0041076B">
      <w:pPr>
        <w:pStyle w:val="2"/>
      </w:pPr>
      <w:bookmarkStart w:id="9" w:name="_Toc430870870"/>
      <w:r w:rsidRPr="004478C9">
        <w:t>Β. Χωρητικότητα κυκλωμάτων και διαδικτυακή κίνηση</w:t>
      </w:r>
      <w:bookmarkEnd w:id="9"/>
    </w:p>
    <w:p w:rsidR="00466965" w:rsidRPr="004478C9" w:rsidRDefault="00466965" w:rsidP="00466965">
      <w:pPr>
        <w:pStyle w:val="a4"/>
        <w:numPr>
          <w:ilvl w:val="0"/>
          <w:numId w:val="33"/>
        </w:numPr>
        <w:spacing w:after="120" w:line="264" w:lineRule="auto"/>
        <w:jc w:val="both"/>
        <w:rPr>
          <w:bCs/>
          <w:sz w:val="24"/>
          <w:szCs w:val="24"/>
          <w:u w:val="single"/>
        </w:rPr>
      </w:pPr>
      <w:r>
        <w:rPr>
          <w:bCs/>
          <w:sz w:val="24"/>
          <w:szCs w:val="24"/>
          <w:u w:val="single"/>
        </w:rPr>
        <w:t xml:space="preserve">Ενεργή </w:t>
      </w:r>
      <w:r w:rsidRPr="004478C9">
        <w:rPr>
          <w:bCs/>
          <w:sz w:val="24"/>
          <w:szCs w:val="24"/>
          <w:u w:val="single"/>
        </w:rPr>
        <w:t xml:space="preserve">Χωρητικότητα διεθνών κυκλωμάτων για τη μεταφορά κίνησης διαδικτύου (σε </w:t>
      </w:r>
      <w:proofErr w:type="spellStart"/>
      <w:r w:rsidRPr="00AE5336">
        <w:rPr>
          <w:bCs/>
          <w:sz w:val="24"/>
          <w:szCs w:val="24"/>
          <w:u w:val="single"/>
        </w:rPr>
        <w:t>Mbps</w:t>
      </w:r>
      <w:proofErr w:type="spellEnd"/>
      <w:r w:rsidRPr="004478C9">
        <w:rPr>
          <w:bCs/>
          <w:sz w:val="24"/>
          <w:szCs w:val="24"/>
          <w:u w:val="single"/>
        </w:rPr>
        <w:t xml:space="preserve">): </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τη χωρητικότητα των διεθνών κυκλωμάτων που διαθέτετε για τη μεταφορά κίνησης διαδικτύου </w:t>
      </w:r>
      <w:r w:rsidRPr="004478C9">
        <w:rPr>
          <w:b/>
          <w:sz w:val="24"/>
          <w:szCs w:val="24"/>
          <w:u w:val="single"/>
        </w:rPr>
        <w:t>από το εξωτερικό</w:t>
      </w:r>
      <w:r w:rsidRPr="004478C9">
        <w:rPr>
          <w:sz w:val="24"/>
          <w:szCs w:val="24"/>
        </w:rPr>
        <w:t>. Στην απάντηση σας θα πρέπει να υπολογίσετε την ενεργή χωρητικότητα (</w:t>
      </w:r>
      <w:r w:rsidRPr="004478C9">
        <w:rPr>
          <w:sz w:val="24"/>
          <w:szCs w:val="24"/>
          <w:lang w:val="en-US"/>
        </w:rPr>
        <w:t>lit</w:t>
      </w:r>
      <w:r w:rsidRPr="004478C9">
        <w:rPr>
          <w:sz w:val="24"/>
          <w:szCs w:val="24"/>
        </w:rPr>
        <w:t xml:space="preserve">/ </w:t>
      </w:r>
      <w:r w:rsidRPr="004478C9">
        <w:rPr>
          <w:sz w:val="24"/>
          <w:szCs w:val="24"/>
          <w:lang w:val="en-US"/>
        </w:rPr>
        <w:t>equipped</w:t>
      </w:r>
      <w:r w:rsidRPr="004478C9">
        <w:rPr>
          <w:sz w:val="24"/>
          <w:szCs w:val="24"/>
        </w:rPr>
        <w:t xml:space="preserve"> </w:t>
      </w:r>
      <w:r w:rsidRPr="004478C9">
        <w:rPr>
          <w:sz w:val="24"/>
          <w:szCs w:val="24"/>
          <w:lang w:val="en-US"/>
        </w:rPr>
        <w:t>capacity</w:t>
      </w:r>
      <w:r w:rsidRPr="004478C9">
        <w:rPr>
          <w:sz w:val="24"/>
          <w:szCs w:val="24"/>
        </w:rPr>
        <w:t xml:space="preserve">) για ίδια ή μισθωμένα κυκλώματα κάθε τεχνολογίας (οπτικές ίνες, </w:t>
      </w:r>
      <w:proofErr w:type="spellStart"/>
      <w:r w:rsidRPr="004478C9">
        <w:rPr>
          <w:sz w:val="24"/>
          <w:szCs w:val="24"/>
        </w:rPr>
        <w:t>ραδιοζεύξεις</w:t>
      </w:r>
      <w:proofErr w:type="spellEnd"/>
      <w:r w:rsidRPr="004478C9">
        <w:rPr>
          <w:sz w:val="24"/>
          <w:szCs w:val="24"/>
        </w:rPr>
        <w:t>, μισθωμένες γραμμές κλπ).</w:t>
      </w:r>
    </w:p>
    <w:p w:rsidR="00466965"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lang w:val="en-US"/>
        </w:rPr>
        <w:t>M</w:t>
      </w:r>
      <w:r w:rsidRPr="004478C9">
        <w:rPr>
          <w:sz w:val="24"/>
          <w:szCs w:val="24"/>
          <w:lang w:val="en-US"/>
        </w:rPr>
        <w:t>bps</w:t>
      </w:r>
      <w:r w:rsidRPr="004478C9">
        <w:rPr>
          <w:sz w:val="24"/>
          <w:szCs w:val="24"/>
        </w:rPr>
        <w:t>.</w:t>
      </w:r>
    </w:p>
    <w:p w:rsidR="00466965" w:rsidRDefault="00466965" w:rsidP="00466965">
      <w:pPr>
        <w:pStyle w:val="a4"/>
        <w:numPr>
          <w:ilvl w:val="0"/>
          <w:numId w:val="33"/>
        </w:numPr>
        <w:spacing w:after="120" w:line="264" w:lineRule="auto"/>
        <w:jc w:val="both"/>
        <w:rPr>
          <w:sz w:val="24"/>
          <w:szCs w:val="24"/>
        </w:rPr>
      </w:pPr>
      <w:r w:rsidRPr="004478C9">
        <w:rPr>
          <w:bCs/>
          <w:sz w:val="24"/>
          <w:szCs w:val="24"/>
          <w:u w:val="single"/>
        </w:rPr>
        <w:t>Χωρητικότητα διεθνών κυκλωμάτων για τη μεταφορά κίνησης διαδικτύου</w:t>
      </w:r>
      <w:r>
        <w:rPr>
          <w:bCs/>
          <w:sz w:val="24"/>
          <w:szCs w:val="24"/>
          <w:u w:val="single"/>
        </w:rPr>
        <w:t xml:space="preserve"> σε χρήση </w:t>
      </w:r>
      <w:r w:rsidRPr="004478C9">
        <w:rPr>
          <w:bCs/>
          <w:sz w:val="24"/>
          <w:szCs w:val="24"/>
          <w:u w:val="single"/>
        </w:rPr>
        <w:t xml:space="preserve">(σε </w:t>
      </w:r>
      <w:proofErr w:type="spellStart"/>
      <w:r w:rsidRPr="00AE5336">
        <w:rPr>
          <w:bCs/>
          <w:sz w:val="24"/>
          <w:szCs w:val="24"/>
          <w:u w:val="single"/>
        </w:rPr>
        <w:t>Mbps</w:t>
      </w:r>
      <w:proofErr w:type="spellEnd"/>
      <w:r w:rsidRPr="004478C9">
        <w:rPr>
          <w:bCs/>
          <w:sz w:val="24"/>
          <w:szCs w:val="24"/>
          <w:u w:val="single"/>
        </w:rPr>
        <w:t>):</w:t>
      </w:r>
    </w:p>
    <w:p w:rsidR="00466965" w:rsidRPr="00466965" w:rsidRDefault="00466965" w:rsidP="00466965">
      <w:pPr>
        <w:spacing w:after="120" w:line="264" w:lineRule="auto"/>
        <w:ind w:left="360"/>
        <w:jc w:val="both"/>
        <w:rPr>
          <w:sz w:val="24"/>
          <w:szCs w:val="24"/>
        </w:rPr>
      </w:pPr>
      <w:r w:rsidRPr="00466965">
        <w:rPr>
          <w:sz w:val="24"/>
          <w:szCs w:val="24"/>
        </w:rPr>
        <w:t>Το μέγεθος της ενεργούς χωρητικότητας που χρησιμοποιήθηκε τελικά, την ίδια περίοδο</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 xml:space="preserve">Χωρητικότητα εθνικών κυκλωμάτων για τη μεταφορά κίνησης διαδικτύου (σε </w:t>
      </w:r>
      <w:proofErr w:type="spellStart"/>
      <w:r w:rsidRPr="00AE5336">
        <w:rPr>
          <w:bCs/>
          <w:sz w:val="24"/>
          <w:szCs w:val="24"/>
          <w:u w:val="single"/>
        </w:rPr>
        <w:t>Mbps</w:t>
      </w:r>
      <w:proofErr w:type="spellEnd"/>
      <w:r w:rsidRPr="004478C9">
        <w:rPr>
          <w:bCs/>
          <w:sz w:val="24"/>
          <w:szCs w:val="24"/>
          <w:u w:val="single"/>
        </w:rPr>
        <w:t xml:space="preserve">): </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τη χωρητικότητα των </w:t>
      </w:r>
      <w:r>
        <w:rPr>
          <w:sz w:val="24"/>
          <w:szCs w:val="24"/>
        </w:rPr>
        <w:t>εθνικών</w:t>
      </w:r>
      <w:r w:rsidRPr="004478C9">
        <w:rPr>
          <w:sz w:val="24"/>
          <w:szCs w:val="24"/>
        </w:rPr>
        <w:t xml:space="preserve"> κυκλωμάτων που διαθέτετε για τη μεταφορά κίνησης διαδικτύου </w:t>
      </w:r>
      <w:r w:rsidRPr="004478C9">
        <w:rPr>
          <w:b/>
          <w:sz w:val="24"/>
          <w:szCs w:val="24"/>
          <w:u w:val="single"/>
        </w:rPr>
        <w:t>στο εσωτερικό</w:t>
      </w:r>
      <w:r w:rsidRPr="004478C9">
        <w:rPr>
          <w:sz w:val="24"/>
          <w:szCs w:val="24"/>
        </w:rPr>
        <w:t>. Στην απάντηση σας θα πρέπει να υπολογίσετε την ενεργή χωρητικότητα (</w:t>
      </w:r>
      <w:r w:rsidRPr="004478C9">
        <w:rPr>
          <w:sz w:val="24"/>
          <w:szCs w:val="24"/>
          <w:lang w:val="en-US"/>
        </w:rPr>
        <w:t>lit</w:t>
      </w:r>
      <w:r w:rsidRPr="004478C9">
        <w:rPr>
          <w:sz w:val="24"/>
          <w:szCs w:val="24"/>
        </w:rPr>
        <w:t xml:space="preserve">/ </w:t>
      </w:r>
      <w:r w:rsidRPr="004478C9">
        <w:rPr>
          <w:sz w:val="24"/>
          <w:szCs w:val="24"/>
          <w:lang w:val="en-US"/>
        </w:rPr>
        <w:t>equipped</w:t>
      </w:r>
      <w:r w:rsidRPr="004478C9">
        <w:rPr>
          <w:sz w:val="24"/>
          <w:szCs w:val="24"/>
        </w:rPr>
        <w:t xml:space="preserve"> </w:t>
      </w:r>
      <w:r w:rsidRPr="004478C9">
        <w:rPr>
          <w:sz w:val="24"/>
          <w:szCs w:val="24"/>
          <w:lang w:val="en-US"/>
        </w:rPr>
        <w:t>capacity</w:t>
      </w:r>
      <w:r w:rsidRPr="004478C9">
        <w:rPr>
          <w:sz w:val="24"/>
          <w:szCs w:val="24"/>
        </w:rPr>
        <w:t xml:space="preserve">) για ίδια ή μισθωμένα κυκλώματα κάθε τεχνολογίας (οπτικές ίνες, </w:t>
      </w:r>
      <w:proofErr w:type="spellStart"/>
      <w:r w:rsidRPr="004478C9">
        <w:rPr>
          <w:sz w:val="24"/>
          <w:szCs w:val="24"/>
        </w:rPr>
        <w:t>ραδιοζεύξεις</w:t>
      </w:r>
      <w:proofErr w:type="spellEnd"/>
      <w:r w:rsidRPr="004478C9">
        <w:rPr>
          <w:sz w:val="24"/>
          <w:szCs w:val="24"/>
        </w:rPr>
        <w:t>, μισθωμένες γραμμές κλπ).</w:t>
      </w:r>
    </w:p>
    <w:p w:rsidR="00466965" w:rsidRPr="004478C9" w:rsidRDefault="00466965" w:rsidP="00466965">
      <w:pPr>
        <w:spacing w:after="120" w:line="264" w:lineRule="auto"/>
        <w:ind w:left="360"/>
        <w:jc w:val="both"/>
        <w:rPr>
          <w:sz w:val="24"/>
          <w:szCs w:val="24"/>
        </w:rPr>
      </w:pPr>
      <w:r w:rsidRPr="004478C9">
        <w:rPr>
          <w:sz w:val="24"/>
          <w:szCs w:val="24"/>
        </w:rPr>
        <w:t>Θα πρέπει να συνυπολογίσετε χωρητικότητα που χρησιμεύει για τη μεταφορά κίνησης σε/ από κόμβους διασύνδεσης με το εξωτερικό.</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lang w:val="en-US"/>
        </w:rPr>
        <w:t>M</w:t>
      </w:r>
      <w:r w:rsidRPr="004478C9">
        <w:rPr>
          <w:sz w:val="24"/>
          <w:szCs w:val="24"/>
          <w:lang w:val="en-US"/>
        </w:rPr>
        <w:t>bps</w:t>
      </w:r>
      <w:r w:rsidRPr="004478C9">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w:t>
      </w:r>
      <w:r>
        <w:rPr>
          <w:bCs/>
          <w:sz w:val="24"/>
          <w:szCs w:val="24"/>
          <w:u w:val="single"/>
        </w:rPr>
        <w:t xml:space="preserve">από χρήστες σταθερής </w:t>
      </w:r>
      <w:proofErr w:type="spellStart"/>
      <w:r>
        <w:rPr>
          <w:bCs/>
          <w:sz w:val="24"/>
          <w:szCs w:val="24"/>
          <w:u w:val="single"/>
        </w:rPr>
        <w:t>ευρυζωνικής</w:t>
      </w:r>
      <w:proofErr w:type="spellEnd"/>
      <w:r>
        <w:rPr>
          <w:bCs/>
          <w:sz w:val="24"/>
          <w:szCs w:val="24"/>
          <w:u w:val="single"/>
        </w:rPr>
        <w:t xml:space="preserve"> πρόσβασης</w:t>
      </w:r>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w:t>
      </w:r>
      <w:r>
        <w:rPr>
          <w:sz w:val="24"/>
          <w:szCs w:val="24"/>
        </w:rPr>
        <w:t xml:space="preserve">χρήστες σταθερής </w:t>
      </w:r>
      <w:proofErr w:type="spellStart"/>
      <w:r>
        <w:rPr>
          <w:sz w:val="24"/>
          <w:szCs w:val="24"/>
        </w:rPr>
        <w:t>ευρυζωνικής</w:t>
      </w:r>
      <w:proofErr w:type="spellEnd"/>
      <w:r>
        <w:rPr>
          <w:sz w:val="24"/>
          <w:szCs w:val="24"/>
        </w:rPr>
        <w:t xml:space="preserve"> πρόσβασης</w:t>
      </w:r>
      <w:r w:rsidRPr="004478C9">
        <w:rPr>
          <w:sz w:val="24"/>
          <w:szCs w:val="24"/>
        </w:rPr>
        <w:t>. Στην απάντηση θα πρέπει να υπολογισθεί ο όγκος κίνησης από και προς τους χρήστες (</w:t>
      </w:r>
      <w:r w:rsidRPr="00466965">
        <w:rPr>
          <w:sz w:val="24"/>
          <w:szCs w:val="24"/>
        </w:rPr>
        <w:t>upload</w:t>
      </w:r>
      <w:r w:rsidRPr="004478C9">
        <w:rPr>
          <w:sz w:val="24"/>
          <w:szCs w:val="24"/>
        </w:rPr>
        <w:t xml:space="preserve"> + </w:t>
      </w:r>
      <w:r w:rsidRPr="00466965">
        <w:rPr>
          <w:sz w:val="24"/>
          <w:szCs w:val="24"/>
        </w:rPr>
        <w:t>download</w:t>
      </w:r>
      <w:r w:rsidRPr="004478C9">
        <w:rPr>
          <w:sz w:val="24"/>
          <w:szCs w:val="24"/>
        </w:rPr>
        <w:t>). Η κίνηση θα πρέπει να μετρείται στο σημείο πρόσβασης του τελικού χρήστη. Από την απάντηση θα πρέπει να εξαιρεθεί κίνηση χονδρικής, κίνηση προς κλειστές εφαρμογές (</w:t>
      </w:r>
      <w:r w:rsidRPr="00466965">
        <w:rPr>
          <w:sz w:val="24"/>
          <w:szCs w:val="24"/>
        </w:rPr>
        <w:t>walled</w:t>
      </w:r>
      <w:r w:rsidRPr="004478C9">
        <w:rPr>
          <w:sz w:val="24"/>
          <w:szCs w:val="24"/>
        </w:rPr>
        <w:t>-</w:t>
      </w:r>
      <w:r w:rsidRPr="00466965">
        <w:rPr>
          <w:sz w:val="24"/>
          <w:szCs w:val="24"/>
        </w:rPr>
        <w:t>garden</w:t>
      </w:r>
      <w:r w:rsidRPr="004478C9">
        <w:rPr>
          <w:sz w:val="24"/>
          <w:szCs w:val="24"/>
        </w:rPr>
        <w:t xml:space="preserve"> </w:t>
      </w:r>
      <w:r w:rsidRPr="00466965">
        <w:rPr>
          <w:sz w:val="24"/>
          <w:szCs w:val="24"/>
        </w:rPr>
        <w:t>applications</w:t>
      </w:r>
      <w:r w:rsidRPr="004478C9">
        <w:rPr>
          <w:sz w:val="24"/>
          <w:szCs w:val="24"/>
        </w:rPr>
        <w:t xml:space="preserve">) καθώς και κίνηση που αφορά υπηρεσίες </w:t>
      </w:r>
      <w:r w:rsidRPr="00466965">
        <w:rPr>
          <w:sz w:val="24"/>
          <w:szCs w:val="24"/>
        </w:rPr>
        <w:t>IPTV</w:t>
      </w:r>
      <w:r w:rsidRPr="004478C9">
        <w:rPr>
          <w:sz w:val="24"/>
          <w:szCs w:val="24"/>
        </w:rPr>
        <w:t xml:space="preserve">/ </w:t>
      </w:r>
      <w:r w:rsidRPr="00466965">
        <w:rPr>
          <w:sz w:val="24"/>
          <w:szCs w:val="24"/>
        </w:rPr>
        <w:t>Cable</w:t>
      </w:r>
      <w:r w:rsidRPr="004478C9">
        <w:rPr>
          <w:sz w:val="24"/>
          <w:szCs w:val="24"/>
        </w:rPr>
        <w:t xml:space="preserve"> </w:t>
      </w:r>
      <w:r w:rsidRPr="00466965">
        <w:rPr>
          <w:sz w:val="24"/>
          <w:szCs w:val="24"/>
        </w:rPr>
        <w:t>TV</w:t>
      </w:r>
      <w:r w:rsidRPr="004478C9">
        <w:rPr>
          <w:sz w:val="24"/>
          <w:szCs w:val="24"/>
        </w:rPr>
        <w:t>.</w:t>
      </w:r>
    </w:p>
    <w:p w:rsidR="00466965" w:rsidRDefault="00466965" w:rsidP="00466965">
      <w:pPr>
        <w:spacing w:after="120" w:line="264" w:lineRule="auto"/>
        <w:ind w:left="360"/>
        <w:jc w:val="both"/>
        <w:rPr>
          <w:sz w:val="24"/>
          <w:szCs w:val="24"/>
        </w:rPr>
      </w:pPr>
      <w:r w:rsidRPr="00A0397E">
        <w:rPr>
          <w:sz w:val="24"/>
          <w:szCs w:val="24"/>
        </w:rPr>
        <w:t xml:space="preserve">Η απάντηση θα πρέπει να δοθεί σε </w:t>
      </w:r>
      <w:r w:rsidRPr="00466965">
        <w:rPr>
          <w:sz w:val="24"/>
          <w:szCs w:val="24"/>
        </w:rPr>
        <w:t>TB</w:t>
      </w:r>
      <w:r w:rsidRPr="00486D88">
        <w:rPr>
          <w:sz w:val="24"/>
          <w:szCs w:val="24"/>
        </w:rPr>
        <w:t xml:space="preserve"> (</w:t>
      </w:r>
      <w:r w:rsidRPr="00466965">
        <w:rPr>
          <w:sz w:val="24"/>
          <w:szCs w:val="24"/>
        </w:rPr>
        <w:t>terabyte</w:t>
      </w:r>
      <w:r w:rsidRPr="00486D88">
        <w:rPr>
          <w:sz w:val="24"/>
          <w:szCs w:val="24"/>
        </w:rPr>
        <w:t>)</w:t>
      </w:r>
      <w:r w:rsidRPr="00A0397E">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w:t>
      </w:r>
      <w:r>
        <w:rPr>
          <w:bCs/>
          <w:sz w:val="24"/>
          <w:szCs w:val="24"/>
          <w:u w:val="single"/>
        </w:rPr>
        <w:t>εντός της χώρας</w:t>
      </w:r>
      <w:r w:rsidRPr="004478C9">
        <w:rPr>
          <w:bCs/>
          <w:sz w:val="24"/>
          <w:szCs w:val="24"/>
          <w:u w:val="single"/>
        </w:rPr>
        <w:t xml:space="preserve">(σε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μόνο από χρήστες που βρίσκονται στην Ελλάδα.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μετρείται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rPr>
        <w:t>Τ</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από </w:t>
      </w:r>
      <w:r>
        <w:rPr>
          <w:bCs/>
          <w:sz w:val="24"/>
          <w:szCs w:val="24"/>
          <w:u w:val="single"/>
        </w:rPr>
        <w:t>συνδρομητές σας</w:t>
      </w:r>
      <w:r w:rsidRPr="004478C9">
        <w:rPr>
          <w:bCs/>
          <w:sz w:val="24"/>
          <w:szCs w:val="24"/>
          <w:u w:val="single"/>
        </w:rPr>
        <w:t xml:space="preserve"> στο εξωτερικό (</w:t>
      </w:r>
      <w:proofErr w:type="spellStart"/>
      <w:r w:rsidRPr="00AE5336">
        <w:rPr>
          <w:bCs/>
          <w:sz w:val="24"/>
          <w:szCs w:val="24"/>
          <w:u w:val="single"/>
        </w:rPr>
        <w:t>roaming</w:t>
      </w:r>
      <w:proofErr w:type="spellEnd"/>
      <w:r w:rsidRPr="004478C9">
        <w:rPr>
          <w:bCs/>
          <w:sz w:val="24"/>
          <w:szCs w:val="24"/>
          <w:u w:val="single"/>
        </w:rPr>
        <w:t xml:space="preserve"> </w:t>
      </w:r>
      <w:proofErr w:type="spellStart"/>
      <w:r w:rsidRPr="00AE5336">
        <w:rPr>
          <w:bCs/>
          <w:sz w:val="24"/>
          <w:szCs w:val="24"/>
          <w:u w:val="single"/>
        </w:rPr>
        <w:t>out</w:t>
      </w:r>
      <w:proofErr w:type="spellEnd"/>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από χρήστες που βρίσκονται στο εξωτερικό (</w:t>
      </w:r>
      <w:r w:rsidRPr="004478C9">
        <w:rPr>
          <w:sz w:val="24"/>
          <w:szCs w:val="24"/>
          <w:lang w:val="en-US"/>
        </w:rPr>
        <w:t>roaming</w:t>
      </w:r>
      <w:r w:rsidRPr="004478C9">
        <w:rPr>
          <w:sz w:val="24"/>
          <w:szCs w:val="24"/>
        </w:rPr>
        <w:t xml:space="preserve"> </w:t>
      </w:r>
      <w:r w:rsidRPr="004478C9">
        <w:rPr>
          <w:sz w:val="24"/>
          <w:szCs w:val="24"/>
          <w:lang w:val="en-US"/>
        </w:rPr>
        <w:t>out</w:t>
      </w:r>
      <w:r w:rsidRPr="004478C9">
        <w:rPr>
          <w:sz w:val="24"/>
          <w:szCs w:val="24"/>
        </w:rPr>
        <w:t>).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μετρείται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lang w:val="en-US"/>
        </w:rPr>
        <w:t>T</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 xml:space="preserve">Όγκος εισερχόμενης κίνηση διαδικτύου από το εξωτερικό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Default="00466965" w:rsidP="00466965">
      <w:pPr>
        <w:spacing w:after="120" w:line="264" w:lineRule="auto"/>
        <w:ind w:left="360"/>
        <w:jc w:val="both"/>
        <w:rPr>
          <w:sz w:val="24"/>
          <w:szCs w:val="24"/>
        </w:rPr>
      </w:pPr>
      <w:r w:rsidRPr="004478C9">
        <w:rPr>
          <w:sz w:val="24"/>
          <w:szCs w:val="24"/>
        </w:rPr>
        <w:t>Ζητούμε τον όγκο κίνησης δεδομένων διαδικτύου από το εξωτερικό</w:t>
      </w:r>
      <w:r>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Οι εταιρείες κινητής θα πρέπει να συμπεριλάβουν και την κίνηση δεδομένων </w:t>
      </w:r>
      <w:r>
        <w:rPr>
          <w:sz w:val="24"/>
          <w:szCs w:val="24"/>
          <w:lang w:val="en-US"/>
        </w:rPr>
        <w:t>roaming</w:t>
      </w:r>
      <w:r w:rsidRPr="002971E3">
        <w:rPr>
          <w:sz w:val="24"/>
          <w:szCs w:val="24"/>
        </w:rPr>
        <w:t xml:space="preserve"> </w:t>
      </w:r>
      <w:r>
        <w:rPr>
          <w:sz w:val="24"/>
          <w:szCs w:val="24"/>
          <w:lang w:val="en-US"/>
        </w:rPr>
        <w:t>in</w:t>
      </w:r>
      <w:r w:rsidRPr="002971E3">
        <w:rPr>
          <w:sz w:val="24"/>
          <w:szCs w:val="24"/>
        </w:rPr>
        <w:t>.</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lang w:val="en-US"/>
        </w:rPr>
        <w:t>T</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p w:rsidR="00466965" w:rsidRDefault="00466965" w:rsidP="00FA73CB">
      <w:pPr>
        <w:spacing w:after="120" w:line="264" w:lineRule="auto"/>
        <w:jc w:val="both"/>
        <w:rPr>
          <w:sz w:val="24"/>
          <w:szCs w:val="24"/>
        </w:rPr>
      </w:pPr>
    </w:p>
    <w:sectPr w:rsidR="00466965"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8EB" w:rsidRDefault="009018EB" w:rsidP="00D1754D">
      <w:pPr>
        <w:spacing w:after="0" w:line="240" w:lineRule="auto"/>
      </w:pPr>
      <w:r>
        <w:separator/>
      </w:r>
    </w:p>
  </w:endnote>
  <w:endnote w:type="continuationSeparator" w:id="0">
    <w:p w:rsidR="009018EB" w:rsidRDefault="009018EB"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8F06C1">
        <w:pPr>
          <w:pStyle w:val="aa"/>
          <w:jc w:val="right"/>
        </w:pPr>
        <w:fldSimple w:instr=" PAGE   \* MERGEFORMAT ">
          <w:r w:rsidR="005D0BA2">
            <w:rPr>
              <w:noProof/>
            </w:rPr>
            <w:t>2</w:t>
          </w:r>
        </w:fldSimple>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8EB" w:rsidRDefault="009018EB" w:rsidP="00D1754D">
      <w:pPr>
        <w:spacing w:after="0" w:line="240" w:lineRule="auto"/>
      </w:pPr>
      <w:r>
        <w:separator/>
      </w:r>
    </w:p>
  </w:footnote>
  <w:footnote w:type="continuationSeparator" w:id="0">
    <w:p w:rsidR="009018EB" w:rsidRDefault="009018EB"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1322866"/>
    <w:multiLevelType w:val="hybridMultilevel"/>
    <w:tmpl w:val="2B860EA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8"/>
  </w:num>
  <w:num w:numId="7">
    <w:abstractNumId w:val="5"/>
  </w:num>
  <w:num w:numId="8">
    <w:abstractNumId w:val="15"/>
  </w:num>
  <w:num w:numId="9">
    <w:abstractNumId w:val="32"/>
  </w:num>
  <w:num w:numId="10">
    <w:abstractNumId w:val="27"/>
  </w:num>
  <w:num w:numId="11">
    <w:abstractNumId w:val="12"/>
  </w:num>
  <w:num w:numId="12">
    <w:abstractNumId w:val="19"/>
  </w:num>
  <w:num w:numId="13">
    <w:abstractNumId w:val="13"/>
  </w:num>
  <w:num w:numId="14">
    <w:abstractNumId w:val="23"/>
  </w:num>
  <w:num w:numId="15">
    <w:abstractNumId w:val="3"/>
  </w:num>
  <w:num w:numId="16">
    <w:abstractNumId w:val="29"/>
  </w:num>
  <w:num w:numId="17">
    <w:abstractNumId w:val="22"/>
  </w:num>
  <w:num w:numId="18">
    <w:abstractNumId w:val="20"/>
  </w:num>
  <w:num w:numId="19">
    <w:abstractNumId w:val="10"/>
  </w:num>
  <w:num w:numId="20">
    <w:abstractNumId w:val="24"/>
  </w:num>
  <w:num w:numId="21">
    <w:abstractNumId w:val="21"/>
  </w:num>
  <w:num w:numId="22">
    <w:abstractNumId w:val="9"/>
  </w:num>
  <w:num w:numId="23">
    <w:abstractNumId w:val="7"/>
  </w:num>
  <w:num w:numId="24">
    <w:abstractNumId w:val="4"/>
  </w:num>
  <w:num w:numId="25">
    <w:abstractNumId w:val="2"/>
  </w:num>
  <w:num w:numId="26">
    <w:abstractNumId w:val="17"/>
  </w:num>
  <w:num w:numId="27">
    <w:abstractNumId w:val="11"/>
  </w:num>
  <w:num w:numId="28">
    <w:abstractNumId w:val="14"/>
  </w:num>
  <w:num w:numId="29">
    <w:abstractNumId w:val="1"/>
  </w:num>
  <w:num w:numId="30">
    <w:abstractNumId w:val="16"/>
  </w:num>
  <w:num w:numId="31">
    <w:abstractNumId w:val="0"/>
  </w:num>
  <w:num w:numId="32">
    <w:abstractNumId w:val="26"/>
  </w:num>
  <w:num w:numId="33">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37889"/>
  </w:hdrShapeDefaults>
  <w:footnotePr>
    <w:footnote w:id="-1"/>
    <w:footnote w:id="0"/>
  </w:footnotePr>
  <w:endnotePr>
    <w:endnote w:id="-1"/>
    <w:endnote w:id="0"/>
  </w:endnotePr>
  <w:compat/>
  <w:rsids>
    <w:rsidRoot w:val="00C52BEB"/>
    <w:rsid w:val="00026CAD"/>
    <w:rsid w:val="00026DEC"/>
    <w:rsid w:val="000318DA"/>
    <w:rsid w:val="0004078B"/>
    <w:rsid w:val="0004744C"/>
    <w:rsid w:val="000635D5"/>
    <w:rsid w:val="0006562E"/>
    <w:rsid w:val="0007545E"/>
    <w:rsid w:val="00082D68"/>
    <w:rsid w:val="00097105"/>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302EA"/>
    <w:rsid w:val="00230474"/>
    <w:rsid w:val="00230EC8"/>
    <w:rsid w:val="00231DE9"/>
    <w:rsid w:val="00236183"/>
    <w:rsid w:val="002438DE"/>
    <w:rsid w:val="0024447D"/>
    <w:rsid w:val="002613BD"/>
    <w:rsid w:val="002622C4"/>
    <w:rsid w:val="0026429E"/>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5DCB"/>
    <w:rsid w:val="003C55D3"/>
    <w:rsid w:val="003E7B02"/>
    <w:rsid w:val="0041076B"/>
    <w:rsid w:val="00412863"/>
    <w:rsid w:val="0041753F"/>
    <w:rsid w:val="004365D3"/>
    <w:rsid w:val="0044767D"/>
    <w:rsid w:val="004478C9"/>
    <w:rsid w:val="00451189"/>
    <w:rsid w:val="0045334C"/>
    <w:rsid w:val="004544A7"/>
    <w:rsid w:val="0046264F"/>
    <w:rsid w:val="00466965"/>
    <w:rsid w:val="00470AA7"/>
    <w:rsid w:val="0049141A"/>
    <w:rsid w:val="00491688"/>
    <w:rsid w:val="004A3F69"/>
    <w:rsid w:val="004C7E86"/>
    <w:rsid w:val="004E77C1"/>
    <w:rsid w:val="004E7D36"/>
    <w:rsid w:val="0050170E"/>
    <w:rsid w:val="0050189E"/>
    <w:rsid w:val="00501D61"/>
    <w:rsid w:val="005101B6"/>
    <w:rsid w:val="0052051B"/>
    <w:rsid w:val="00521D33"/>
    <w:rsid w:val="00523CE0"/>
    <w:rsid w:val="00527FE4"/>
    <w:rsid w:val="0054500F"/>
    <w:rsid w:val="005512A6"/>
    <w:rsid w:val="0057102A"/>
    <w:rsid w:val="0058019E"/>
    <w:rsid w:val="0058137D"/>
    <w:rsid w:val="00581BD1"/>
    <w:rsid w:val="00581FE6"/>
    <w:rsid w:val="00582328"/>
    <w:rsid w:val="0059170B"/>
    <w:rsid w:val="005A2356"/>
    <w:rsid w:val="005A5413"/>
    <w:rsid w:val="005C0954"/>
    <w:rsid w:val="005C25FC"/>
    <w:rsid w:val="005C5E49"/>
    <w:rsid w:val="005D0BA2"/>
    <w:rsid w:val="005D1762"/>
    <w:rsid w:val="005D6542"/>
    <w:rsid w:val="005E5227"/>
    <w:rsid w:val="005F21E8"/>
    <w:rsid w:val="005F2BAC"/>
    <w:rsid w:val="005F3B63"/>
    <w:rsid w:val="00600C92"/>
    <w:rsid w:val="00600DA8"/>
    <w:rsid w:val="0060659C"/>
    <w:rsid w:val="00632BF7"/>
    <w:rsid w:val="00647C58"/>
    <w:rsid w:val="0066200F"/>
    <w:rsid w:val="0067114E"/>
    <w:rsid w:val="00673286"/>
    <w:rsid w:val="00683848"/>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7FD5"/>
    <w:rsid w:val="00833304"/>
    <w:rsid w:val="00845282"/>
    <w:rsid w:val="00853874"/>
    <w:rsid w:val="008550BA"/>
    <w:rsid w:val="00863F14"/>
    <w:rsid w:val="00866ABA"/>
    <w:rsid w:val="00880F87"/>
    <w:rsid w:val="008822FB"/>
    <w:rsid w:val="00885CE5"/>
    <w:rsid w:val="008916E9"/>
    <w:rsid w:val="008A0612"/>
    <w:rsid w:val="008B466D"/>
    <w:rsid w:val="008C07F2"/>
    <w:rsid w:val="008C4134"/>
    <w:rsid w:val="008C55FF"/>
    <w:rsid w:val="008F06C1"/>
    <w:rsid w:val="008F2168"/>
    <w:rsid w:val="008F5CF6"/>
    <w:rsid w:val="009018EB"/>
    <w:rsid w:val="009041FC"/>
    <w:rsid w:val="00914D63"/>
    <w:rsid w:val="00936DB1"/>
    <w:rsid w:val="0094614D"/>
    <w:rsid w:val="009462DC"/>
    <w:rsid w:val="00947679"/>
    <w:rsid w:val="009500BB"/>
    <w:rsid w:val="00966F80"/>
    <w:rsid w:val="00972856"/>
    <w:rsid w:val="00982D74"/>
    <w:rsid w:val="009836C1"/>
    <w:rsid w:val="009911E3"/>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530A"/>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C5CD0"/>
    <w:rsid w:val="00CD2D48"/>
    <w:rsid w:val="00CE3023"/>
    <w:rsid w:val="00CE35DF"/>
    <w:rsid w:val="00CF4AFD"/>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A3D1F"/>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569DF"/>
    <w:rsid w:val="00E640F1"/>
    <w:rsid w:val="00E663E1"/>
    <w:rsid w:val="00E74A2C"/>
    <w:rsid w:val="00E83D04"/>
    <w:rsid w:val="00EA403E"/>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A73CB"/>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5E608-D698-45F7-A793-B26CE3ACB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1101</Words>
  <Characters>5947</Characters>
  <Application>Microsoft Office Word</Application>
  <DocSecurity>0</DocSecurity>
  <Lines>49</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3</cp:revision>
  <dcterms:created xsi:type="dcterms:W3CDTF">2015-09-24T12:12:00Z</dcterms:created>
  <dcterms:modified xsi:type="dcterms:W3CDTF">2015-09-28T07:03:00Z</dcterms:modified>
</cp:coreProperties>
</file>