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Pr="0050170E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521D33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ΕΥΡΥΖΩΝΙΚΟΤΗΤΑΣ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2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3634DD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Ορισμοί και οδηγίες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/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5D0010" w:rsidRDefault="009B274B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Έκδοση </w:t>
      </w:r>
      <w:r w:rsidR="005D0010">
        <w:rPr>
          <w:rFonts w:asciiTheme="majorHAnsi" w:hAnsiTheme="majorHAnsi"/>
          <w:color w:val="244061" w:themeColor="accent1" w:themeShade="80"/>
          <w:sz w:val="28"/>
          <w:szCs w:val="24"/>
        </w:rPr>
        <w:t>1.</w:t>
      </w:r>
      <w:r w:rsidR="005D0010">
        <w:rPr>
          <w:rFonts w:asciiTheme="majorHAnsi" w:hAnsiTheme="majorHAnsi"/>
          <w:color w:val="244061" w:themeColor="accent1" w:themeShade="80"/>
          <w:sz w:val="28"/>
          <w:szCs w:val="24"/>
          <w:lang w:val="en-US"/>
        </w:rPr>
        <w:t>1</w:t>
      </w:r>
    </w:p>
    <w:p w:rsidR="009B274B" w:rsidRPr="009B274B" w:rsidRDefault="005D0010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Σεπ</w:t>
      </w:r>
      <w:r w:rsidR="005B34BA">
        <w:rPr>
          <w:rFonts w:asciiTheme="majorHAnsi" w:hAnsiTheme="majorHAnsi"/>
          <w:color w:val="244061" w:themeColor="accent1" w:themeShade="80"/>
          <w:sz w:val="28"/>
          <w:szCs w:val="24"/>
        </w:rPr>
        <w:t>τ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έμβριος</w:t>
      </w:r>
      <w:r w:rsidR="009B274B" w:rsidRPr="009B274B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2015</w:t>
      </w:r>
    </w:p>
    <w:p w:rsidR="00C64D89" w:rsidRDefault="00C64D89" w:rsidP="00C64D89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64D89" w:rsidRDefault="00C64D89" w:rsidP="00C64D89">
          <w:pPr>
            <w:pStyle w:val="ad"/>
          </w:pPr>
          <w:proofErr w:type="spellStart"/>
          <w:r>
            <w:t>Περιεχόμενα</w:t>
          </w:r>
          <w:proofErr w:type="spellEnd"/>
        </w:p>
        <w:p w:rsidR="00D67F89" w:rsidRDefault="00AB4647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64D89">
            <w:instrText xml:space="preserve"> TOC \o "1-3" \h \z \u </w:instrText>
          </w:r>
          <w:r>
            <w:fldChar w:fldCharType="separate"/>
          </w:r>
          <w:hyperlink w:anchor="_Toc430870975" w:history="1">
            <w:r w:rsidR="00D67F89" w:rsidRPr="006E258F">
              <w:rPr>
                <w:rStyle w:val="-"/>
              </w:rPr>
              <w:t>Εισαγωγή</w:t>
            </w:r>
            <w:r w:rsidR="00D67F8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67F89">
              <w:rPr>
                <w:webHidden/>
              </w:rPr>
              <w:instrText xml:space="preserve"> PAGEREF _Toc430870975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67F8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67F89" w:rsidRDefault="00AB464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30870976" w:history="1">
            <w:r w:rsidR="00D67F89" w:rsidRPr="006E258F">
              <w:rPr>
                <w:rStyle w:val="-"/>
                <w:noProof/>
              </w:rPr>
              <w:t>Υπόχρεοι προς συμπλήρωση:</w:t>
            </w:r>
            <w:r w:rsidR="00D67F8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7F89">
              <w:rPr>
                <w:noProof/>
                <w:webHidden/>
              </w:rPr>
              <w:instrText xml:space="preserve"> PAGEREF _Toc430870976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7F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7F89" w:rsidRDefault="00AB464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30870977" w:history="1">
            <w:r w:rsidR="00D67F89" w:rsidRPr="006E258F">
              <w:rPr>
                <w:rStyle w:val="-"/>
                <w:noProof/>
              </w:rPr>
              <w:t>Χρονοδιάγραμμα</w:t>
            </w:r>
            <w:r w:rsidR="00D67F8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7F89">
              <w:rPr>
                <w:noProof/>
                <w:webHidden/>
              </w:rPr>
              <w:instrText xml:space="preserve"> PAGEREF _Toc430870977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7F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7F89" w:rsidRDefault="00AB4647">
          <w:pPr>
            <w:pStyle w:val="10"/>
            <w:rPr>
              <w:rFonts w:eastAsiaTheme="minorEastAsia"/>
              <w:lang w:eastAsia="el-GR"/>
            </w:rPr>
          </w:pPr>
          <w:hyperlink w:anchor="_Toc430870978" w:history="1">
            <w:r w:rsidR="00D67F89" w:rsidRPr="006E258F">
              <w:rPr>
                <w:rStyle w:val="-"/>
              </w:rPr>
              <w:t>Ερωτηματολόγιο 02α Ευρυζωνική αγορά: Περιεχόμενα</w:t>
            </w:r>
            <w:r w:rsidR="00D67F8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67F89">
              <w:rPr>
                <w:webHidden/>
              </w:rPr>
              <w:instrText xml:space="preserve"> PAGEREF _Toc430870978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67F8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67F89" w:rsidRDefault="00AB4647">
          <w:pPr>
            <w:pStyle w:val="10"/>
            <w:rPr>
              <w:rFonts w:eastAsiaTheme="minorEastAsia"/>
              <w:lang w:eastAsia="el-GR"/>
            </w:rPr>
          </w:pPr>
          <w:hyperlink w:anchor="_Toc430870979" w:history="1">
            <w:r w:rsidR="00D67F89" w:rsidRPr="006E258F">
              <w:rPr>
                <w:rStyle w:val="-"/>
              </w:rPr>
              <w:t>Ερωτηματολόγιο 02α Ευρυζωνικά ΟΤΕ: Περιεχόμενα</w:t>
            </w:r>
            <w:r w:rsidR="00D67F8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67F89">
              <w:rPr>
                <w:webHidden/>
              </w:rPr>
              <w:instrText xml:space="preserve"> PAGEREF _Toc430870979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67F8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67F89" w:rsidRDefault="00AB464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30870980" w:history="1">
            <w:r w:rsidR="00D67F89" w:rsidRPr="006E258F">
              <w:rPr>
                <w:rStyle w:val="-"/>
                <w:noProof/>
              </w:rPr>
              <w:t>Ενότητα «Ευρυζωνικές γραμές ΟΤΕ χονδρικής»</w:t>
            </w:r>
            <w:r w:rsidR="00D67F8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7F89">
              <w:rPr>
                <w:noProof/>
                <w:webHidden/>
              </w:rPr>
              <w:instrText xml:space="preserve"> PAGEREF _Toc430870980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7F8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7F89" w:rsidRDefault="00AB4647">
          <w:pPr>
            <w:pStyle w:val="10"/>
            <w:rPr>
              <w:rFonts w:eastAsiaTheme="minorEastAsia"/>
              <w:lang w:eastAsia="el-GR"/>
            </w:rPr>
          </w:pPr>
          <w:hyperlink w:anchor="_Toc430870981" w:history="1">
            <w:r w:rsidR="00D67F89" w:rsidRPr="006E258F">
              <w:rPr>
                <w:rStyle w:val="-"/>
              </w:rPr>
              <w:t>Ορισμοί και διευκρινίσεις</w:t>
            </w:r>
            <w:r w:rsidR="00D67F8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67F89">
              <w:rPr>
                <w:webHidden/>
              </w:rPr>
              <w:instrText xml:space="preserve"> PAGEREF _Toc430870981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67F8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64D89" w:rsidRPr="0050170E" w:rsidRDefault="00AB4647" w:rsidP="00C64D89">
          <w:pPr>
            <w:spacing w:after="120" w:line="264" w:lineRule="auto"/>
            <w:jc w:val="both"/>
            <w:rPr>
              <w:sz w:val="24"/>
              <w:szCs w:val="24"/>
            </w:rPr>
          </w:pPr>
          <w:r>
            <w:fldChar w:fldCharType="end"/>
          </w:r>
        </w:p>
      </w:sdtContent>
    </w:sdt>
    <w:p w:rsidR="00C64D89" w:rsidRDefault="00C64D89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30870975"/>
      <w:r>
        <w:lastRenderedPageBreak/>
        <w:t>Εισαγωγή</w:t>
      </w:r>
      <w:bookmarkEnd w:id="0"/>
    </w:p>
    <w:p w:rsidR="003A255E" w:rsidRDefault="003029EE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Αναφέρεται στ</w:t>
      </w:r>
      <w:r w:rsidR="00833304">
        <w:rPr>
          <w:sz w:val="24"/>
          <w:szCs w:val="24"/>
        </w:rPr>
        <w:t>α ερωτηματολόγια</w:t>
      </w:r>
      <w:r w:rsidR="003A255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029E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02α</w:t>
      </w:r>
      <w:r w:rsidR="003A255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Ευρυζωνικ</w:t>
      </w:r>
      <w:r w:rsidR="0010423A">
        <w:rPr>
          <w:b/>
          <w:sz w:val="24"/>
          <w:szCs w:val="24"/>
        </w:rPr>
        <w:t>ή αγορά</w:t>
      </w:r>
    </w:p>
    <w:p w:rsidR="00833304" w:rsidRPr="003A255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02β </w:t>
      </w:r>
      <w:proofErr w:type="spellStart"/>
      <w:r>
        <w:rPr>
          <w:b/>
          <w:sz w:val="24"/>
          <w:szCs w:val="24"/>
        </w:rPr>
        <w:t>Ευρυζωνικά</w:t>
      </w:r>
      <w:proofErr w:type="spellEnd"/>
      <w:r>
        <w:rPr>
          <w:b/>
          <w:sz w:val="24"/>
          <w:szCs w:val="24"/>
        </w:rPr>
        <w:t xml:space="preserve"> ΟΤΕ</w:t>
      </w:r>
    </w:p>
    <w:p w:rsidR="003029EE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«Ευρυζωνικ</w:t>
      </w:r>
      <w:r w:rsidR="0010423A">
        <w:rPr>
          <w:sz w:val="24"/>
          <w:szCs w:val="24"/>
        </w:rPr>
        <w:t>ή αγορά</w:t>
      </w:r>
      <w:r>
        <w:rPr>
          <w:sz w:val="24"/>
          <w:szCs w:val="24"/>
        </w:rPr>
        <w:t>»</w:t>
      </w:r>
      <w:r w:rsidR="00302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επικεντρώνεται στις 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συνδέσεις σε σταθερή θέση. </w:t>
      </w:r>
      <w:r w:rsidR="0010423A">
        <w:rPr>
          <w:sz w:val="24"/>
          <w:szCs w:val="24"/>
        </w:rPr>
        <w:t xml:space="preserve"> Αποτελείται από ένα φύλλο «</w:t>
      </w:r>
      <w:proofErr w:type="spellStart"/>
      <w:r w:rsidR="0010423A">
        <w:rPr>
          <w:sz w:val="24"/>
          <w:szCs w:val="24"/>
        </w:rPr>
        <w:t>Ευρυζωνικές</w:t>
      </w:r>
      <w:proofErr w:type="spellEnd"/>
      <w:r w:rsidR="0010423A">
        <w:rPr>
          <w:sz w:val="24"/>
          <w:szCs w:val="24"/>
        </w:rPr>
        <w:t xml:space="preserve"> συνδέσεις».</w:t>
      </w:r>
    </w:p>
    <w:p w:rsidR="00833304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</w:t>
      </w:r>
      <w:proofErr w:type="spellStart"/>
      <w:r>
        <w:rPr>
          <w:sz w:val="24"/>
          <w:szCs w:val="24"/>
        </w:rPr>
        <w:t>Ευρυζωνικά</w:t>
      </w:r>
      <w:proofErr w:type="spellEnd"/>
      <w:r>
        <w:rPr>
          <w:sz w:val="24"/>
          <w:szCs w:val="24"/>
        </w:rPr>
        <w:t xml:space="preserve"> ΟΤΕ» επικεντρώνεται στις γραμμές χονδρικής του ΟΤΕ και αποτελείται από δύο ενότητες:</w:t>
      </w:r>
    </w:p>
    <w:p w:rsidR="00B14617" w:rsidRPr="003029EE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3029EE">
        <w:rPr>
          <w:sz w:val="24"/>
          <w:szCs w:val="24"/>
        </w:rPr>
        <w:t>Η πρώτη ενότητα «</w:t>
      </w:r>
      <w:proofErr w:type="spellStart"/>
      <w:r w:rsidR="00833304">
        <w:rPr>
          <w:sz w:val="24"/>
          <w:szCs w:val="24"/>
        </w:rPr>
        <w:t>Ευρυζωνικές</w:t>
      </w:r>
      <w:proofErr w:type="spellEnd"/>
      <w:r w:rsidR="00833304">
        <w:rPr>
          <w:sz w:val="24"/>
          <w:szCs w:val="24"/>
        </w:rPr>
        <w:t xml:space="preserve"> συνδέσεις</w:t>
      </w:r>
      <w:r w:rsidRPr="003029EE">
        <w:rPr>
          <w:sz w:val="24"/>
          <w:szCs w:val="24"/>
        </w:rPr>
        <w:t xml:space="preserve">» </w:t>
      </w:r>
      <w:r w:rsidR="00833304">
        <w:rPr>
          <w:sz w:val="24"/>
          <w:szCs w:val="24"/>
        </w:rPr>
        <w:t>αποσκοπεί στη συγκέντρωση στοιχείων για τις γραμμές χονδρικής του ΟΤΕ (ΑΡΥΣ, ΑΠΤΒ κλπ.)</w:t>
      </w:r>
      <w:r w:rsidR="00B14617" w:rsidRPr="003029EE">
        <w:rPr>
          <w:sz w:val="24"/>
          <w:szCs w:val="24"/>
        </w:rPr>
        <w:t xml:space="preserve">. </w:t>
      </w:r>
    </w:p>
    <w:p w:rsidR="003029EE" w:rsidRPr="003029EE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3029EE">
        <w:rPr>
          <w:sz w:val="24"/>
          <w:szCs w:val="24"/>
        </w:rPr>
        <w:t>Η δεύτερη ενότητα «</w:t>
      </w:r>
      <w:r w:rsidR="00833304">
        <w:rPr>
          <w:sz w:val="24"/>
          <w:szCs w:val="24"/>
        </w:rPr>
        <w:t>Αστικά Κέντρα</w:t>
      </w:r>
      <w:r w:rsidRPr="003029EE">
        <w:rPr>
          <w:sz w:val="24"/>
          <w:szCs w:val="24"/>
        </w:rPr>
        <w:t>»</w:t>
      </w:r>
      <w:r w:rsidR="00833304">
        <w:rPr>
          <w:sz w:val="24"/>
          <w:szCs w:val="24"/>
        </w:rPr>
        <w:t xml:space="preserve"> συγκεντρώνει αναλυτικές καταστάσεις των γραμμών του ΟΤΕ (λιανική, χονδρική, ΑΠΤΒ) ανά Αστικό Κέντρο</w:t>
      </w:r>
      <w:r w:rsidRPr="003029EE">
        <w:rPr>
          <w:sz w:val="24"/>
          <w:szCs w:val="24"/>
        </w:rPr>
        <w:t>.</w:t>
      </w:r>
    </w:p>
    <w:p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:rsidR="00451189" w:rsidRPr="00451189" w:rsidRDefault="00451189" w:rsidP="00F87B78">
      <w:pPr>
        <w:pStyle w:val="2"/>
      </w:pPr>
      <w:bookmarkStart w:id="1" w:name="_Toc430870976"/>
      <w:r>
        <w:t>Υπόχρεοι προς συμπλήρωση:</w:t>
      </w:r>
      <w:bookmarkEnd w:id="1"/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10423A" w:rsidTr="0010423A">
        <w:tc>
          <w:tcPr>
            <w:tcW w:w="2552" w:type="dxa"/>
          </w:tcPr>
          <w:p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02α Ευρυζωνική αγορά</w:t>
            </w:r>
          </w:p>
        </w:tc>
        <w:tc>
          <w:tcPr>
            <w:tcW w:w="6521" w:type="dxa"/>
          </w:tcPr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Όλοι οι πάροχοι οι οποίοι:</w:t>
            </w:r>
          </w:p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(α) έχουν κύκλο εργασιών από </w:t>
            </w:r>
            <w:proofErr w:type="spellStart"/>
            <w:r>
              <w:rPr>
                <w:sz w:val="24"/>
                <w:szCs w:val="24"/>
              </w:rPr>
              <w:t>αδειοδοτημένες</w:t>
            </w:r>
            <w:proofErr w:type="spellEnd"/>
            <w:r>
              <w:rPr>
                <w:sz w:val="24"/>
                <w:szCs w:val="24"/>
              </w:rPr>
              <w:t xml:space="preserve"> υπηρεσίες που υπερβαίνει τις €150,000</w:t>
            </w:r>
          </w:p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(β) δραστηριοποιούνται στην παροχή υπηρεσιών ευρυζωνικής πρόσβασης στο διαδίκτυο σε σταθερή θέση, είτε μέσω ιδιοκτήτων δικτύων είτε βασιζόμενοι σε προϊόντα χονδρικής άλλων παρόχων.</w:t>
            </w:r>
          </w:p>
          <w:p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 ερωτηματολόγιο θα πρέπει να συμπληρώσει και ο ΟΤΕ.</w:t>
            </w:r>
          </w:p>
        </w:tc>
      </w:tr>
      <w:tr w:rsidR="0010423A" w:rsidTr="0010423A">
        <w:tc>
          <w:tcPr>
            <w:tcW w:w="2552" w:type="dxa"/>
          </w:tcPr>
          <w:p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02β </w:t>
            </w:r>
            <w:proofErr w:type="spellStart"/>
            <w:r>
              <w:rPr>
                <w:sz w:val="24"/>
                <w:szCs w:val="24"/>
              </w:rPr>
              <w:t>Ευρυζωνικά</w:t>
            </w:r>
            <w:proofErr w:type="spellEnd"/>
            <w:r>
              <w:rPr>
                <w:sz w:val="24"/>
                <w:szCs w:val="24"/>
              </w:rPr>
              <w:t xml:space="preserve"> ΟΤΕ</w:t>
            </w:r>
          </w:p>
        </w:tc>
        <w:tc>
          <w:tcPr>
            <w:tcW w:w="6521" w:type="dxa"/>
          </w:tcPr>
          <w:p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10423A">
              <w:rPr>
                <w:sz w:val="24"/>
                <w:szCs w:val="24"/>
              </w:rPr>
              <w:t>Μόνο ο ΟΤΕ.</w:t>
            </w:r>
          </w:p>
        </w:tc>
      </w:tr>
    </w:tbl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:rsidR="00451189" w:rsidRPr="00451189" w:rsidRDefault="00451189" w:rsidP="00F87B78">
      <w:pPr>
        <w:pStyle w:val="2"/>
      </w:pPr>
      <w:bookmarkStart w:id="2" w:name="_Toc430870977"/>
      <w:r>
        <w:t>Χρονοδιάγραμμα</w:t>
      </w:r>
      <w:bookmarkEnd w:id="2"/>
    </w:p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Υποβάλλεται </w:t>
      </w:r>
      <w:r w:rsidR="0010423A">
        <w:rPr>
          <w:sz w:val="24"/>
          <w:szCs w:val="24"/>
        </w:rPr>
        <w:t>4</w:t>
      </w:r>
      <w:r>
        <w:rPr>
          <w:sz w:val="24"/>
          <w:szCs w:val="24"/>
        </w:rPr>
        <w:t xml:space="preserve"> φορές το χρόνο</w:t>
      </w:r>
      <w:r w:rsidR="00977FEC">
        <w:rPr>
          <w:sz w:val="24"/>
          <w:szCs w:val="24"/>
        </w:rPr>
        <w:t xml:space="preserve"> (</w:t>
      </w:r>
      <w:r w:rsidR="00977FEC" w:rsidRPr="00FF4581">
        <w:rPr>
          <w:b/>
          <w:sz w:val="24"/>
          <w:szCs w:val="24"/>
        </w:rPr>
        <w:t>καταληκτική προθεσμία η τελευταία εργάσιμη του μήνα</w:t>
      </w:r>
      <w:r w:rsidR="00977FEC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10423A" w:rsidTr="0010423A">
        <w:trPr>
          <w:cantSplit/>
        </w:trPr>
        <w:tc>
          <w:tcPr>
            <w:tcW w:w="2552" w:type="dxa"/>
          </w:tcPr>
          <w:p w:rsidR="0010423A" w:rsidRDefault="00977FEC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Απρίλιος</w:t>
            </w:r>
          </w:p>
        </w:tc>
        <w:tc>
          <w:tcPr>
            <w:tcW w:w="6521" w:type="dxa"/>
          </w:tcPr>
          <w:p w:rsidR="0010423A" w:rsidRPr="00451189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Α </w:t>
            </w:r>
            <w:r>
              <w:rPr>
                <w:sz w:val="24"/>
                <w:szCs w:val="24"/>
              </w:rPr>
              <w:t>τρίμηνο</w:t>
            </w:r>
            <w:r w:rsidRPr="00451189">
              <w:rPr>
                <w:sz w:val="24"/>
                <w:szCs w:val="24"/>
              </w:rPr>
              <w:t xml:space="preserve"> του έτους.</w:t>
            </w:r>
          </w:p>
          <w:p w:rsidR="0010423A" w:rsidRPr="00451189" w:rsidRDefault="0010423A" w:rsidP="00511985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>Συμπληρών</w:t>
            </w:r>
            <w:r w:rsidR="00511985">
              <w:rPr>
                <w:sz w:val="24"/>
                <w:szCs w:val="24"/>
              </w:rPr>
              <w:t>ονται και τα δύο ερωτηματολόγια</w:t>
            </w:r>
            <w:r>
              <w:rPr>
                <w:sz w:val="24"/>
                <w:szCs w:val="24"/>
              </w:rPr>
              <w:t xml:space="preserve"> </w:t>
            </w:r>
            <w:r w:rsidR="00AD2048">
              <w:rPr>
                <w:sz w:val="24"/>
                <w:szCs w:val="24"/>
              </w:rPr>
              <w:t xml:space="preserve">με στοιχεία </w:t>
            </w:r>
            <w:r w:rsidR="00161D06">
              <w:rPr>
                <w:sz w:val="24"/>
                <w:szCs w:val="24"/>
              </w:rPr>
              <w:t>του Α τριμήνου</w:t>
            </w:r>
            <w:r>
              <w:rPr>
                <w:sz w:val="24"/>
                <w:szCs w:val="24"/>
              </w:rPr>
              <w:t>.</w:t>
            </w:r>
          </w:p>
        </w:tc>
      </w:tr>
      <w:tr w:rsidR="0010423A" w:rsidTr="0010423A">
        <w:trPr>
          <w:cantSplit/>
        </w:trPr>
        <w:tc>
          <w:tcPr>
            <w:tcW w:w="2552" w:type="dxa"/>
          </w:tcPr>
          <w:p w:rsidR="0010423A" w:rsidRDefault="00977FEC" w:rsidP="00C64D89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Ιούλιος</w:t>
            </w:r>
          </w:p>
        </w:tc>
        <w:tc>
          <w:tcPr>
            <w:tcW w:w="6521" w:type="dxa"/>
          </w:tcPr>
          <w:p w:rsidR="0010423A" w:rsidRPr="00451189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</w:t>
            </w:r>
            <w:r>
              <w:rPr>
                <w:sz w:val="24"/>
                <w:szCs w:val="24"/>
              </w:rPr>
              <w:t>Β</w:t>
            </w:r>
            <w:r w:rsidRPr="004511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τρίμηνο</w:t>
            </w:r>
            <w:r w:rsidRPr="00451189">
              <w:rPr>
                <w:sz w:val="24"/>
                <w:szCs w:val="24"/>
              </w:rPr>
              <w:t xml:space="preserve"> του έτους.</w:t>
            </w:r>
          </w:p>
          <w:p w:rsidR="0010423A" w:rsidRPr="00451189" w:rsidRDefault="0010423A" w:rsidP="00511985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>Συμπληρών</w:t>
            </w:r>
            <w:r>
              <w:rPr>
                <w:sz w:val="24"/>
                <w:szCs w:val="24"/>
              </w:rPr>
              <w:t xml:space="preserve">ονται και τα δύο </w:t>
            </w:r>
            <w:r w:rsidR="00511985">
              <w:rPr>
                <w:sz w:val="24"/>
                <w:szCs w:val="24"/>
              </w:rPr>
              <w:t>ερωτηματολόγια</w:t>
            </w:r>
            <w:r>
              <w:rPr>
                <w:sz w:val="24"/>
                <w:szCs w:val="24"/>
              </w:rPr>
              <w:t xml:space="preserve"> </w:t>
            </w:r>
            <w:r w:rsidR="00AD2048">
              <w:rPr>
                <w:sz w:val="24"/>
                <w:szCs w:val="24"/>
              </w:rPr>
              <w:t xml:space="preserve">με στοιχεία </w:t>
            </w:r>
            <w:r w:rsidR="00161D06">
              <w:rPr>
                <w:sz w:val="24"/>
                <w:szCs w:val="24"/>
              </w:rPr>
              <w:t>του Β τριμήνου.</w:t>
            </w:r>
          </w:p>
        </w:tc>
      </w:tr>
      <w:tr w:rsidR="0010423A" w:rsidTr="0010423A">
        <w:trPr>
          <w:cantSplit/>
        </w:trPr>
        <w:tc>
          <w:tcPr>
            <w:tcW w:w="2552" w:type="dxa"/>
          </w:tcPr>
          <w:p w:rsidR="0010423A" w:rsidRDefault="00977FEC" w:rsidP="00451189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Οκτώβριος</w:t>
            </w:r>
          </w:p>
        </w:tc>
        <w:tc>
          <w:tcPr>
            <w:tcW w:w="6521" w:type="dxa"/>
          </w:tcPr>
          <w:p w:rsidR="0010423A" w:rsidRPr="00451189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</w:t>
            </w:r>
            <w:r>
              <w:rPr>
                <w:sz w:val="24"/>
                <w:szCs w:val="24"/>
              </w:rPr>
              <w:t>Γ</w:t>
            </w:r>
            <w:r w:rsidRPr="004511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τρίμηνο</w:t>
            </w:r>
            <w:r w:rsidRPr="00451189">
              <w:rPr>
                <w:sz w:val="24"/>
                <w:szCs w:val="24"/>
              </w:rPr>
              <w:t xml:space="preserve"> του έτους.</w:t>
            </w:r>
          </w:p>
          <w:p w:rsidR="0010423A" w:rsidRPr="00451189" w:rsidRDefault="0010423A" w:rsidP="00511985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>Συμπληρών</w:t>
            </w:r>
            <w:r>
              <w:rPr>
                <w:sz w:val="24"/>
                <w:szCs w:val="24"/>
              </w:rPr>
              <w:t>ο</w:t>
            </w:r>
            <w:r w:rsidR="00511985">
              <w:rPr>
                <w:sz w:val="24"/>
                <w:szCs w:val="24"/>
              </w:rPr>
              <w:t>νται και τα δύο ερωτηματολόγια</w:t>
            </w:r>
            <w:r w:rsidR="00511985">
              <w:rPr>
                <w:sz w:val="24"/>
                <w:szCs w:val="24"/>
                <w:lang w:val="en-US"/>
              </w:rPr>
              <w:t xml:space="preserve"> </w:t>
            </w:r>
            <w:r w:rsidR="00AD2048">
              <w:rPr>
                <w:sz w:val="24"/>
                <w:szCs w:val="24"/>
              </w:rPr>
              <w:t xml:space="preserve">με στοιχεία </w:t>
            </w:r>
            <w:r w:rsidR="00161D06">
              <w:rPr>
                <w:sz w:val="24"/>
                <w:szCs w:val="24"/>
              </w:rPr>
              <w:t>του Γ τριμήνου</w:t>
            </w:r>
            <w:r>
              <w:rPr>
                <w:sz w:val="24"/>
                <w:szCs w:val="24"/>
              </w:rPr>
              <w:t>.</w:t>
            </w:r>
          </w:p>
        </w:tc>
      </w:tr>
      <w:tr w:rsidR="0010423A" w:rsidTr="0010423A">
        <w:trPr>
          <w:cantSplit/>
        </w:trPr>
        <w:tc>
          <w:tcPr>
            <w:tcW w:w="2552" w:type="dxa"/>
          </w:tcPr>
          <w:p w:rsidR="0010423A" w:rsidRDefault="00977FEC" w:rsidP="00451189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Ιανουάριος</w:t>
            </w:r>
            <w:r w:rsidR="0010423A">
              <w:rPr>
                <w:sz w:val="24"/>
                <w:szCs w:val="24"/>
              </w:rPr>
              <w:br/>
            </w:r>
            <w:r w:rsidR="0010423A" w:rsidRPr="00451189">
              <w:rPr>
                <w:sz w:val="24"/>
                <w:szCs w:val="24"/>
              </w:rPr>
              <w:t>(επομένου έτους):</w:t>
            </w:r>
          </w:p>
        </w:tc>
        <w:tc>
          <w:tcPr>
            <w:tcW w:w="6521" w:type="dxa"/>
          </w:tcPr>
          <w:p w:rsidR="0010423A" w:rsidRPr="00451189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 xml:space="preserve">Υποβολή για το </w:t>
            </w:r>
            <w:r>
              <w:rPr>
                <w:sz w:val="24"/>
                <w:szCs w:val="24"/>
              </w:rPr>
              <w:t>Δ</w:t>
            </w:r>
            <w:r w:rsidRPr="004511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τρίμηνο</w:t>
            </w:r>
            <w:r w:rsidRPr="00451189">
              <w:rPr>
                <w:sz w:val="24"/>
                <w:szCs w:val="24"/>
              </w:rPr>
              <w:t xml:space="preserve"> του έτους.</w:t>
            </w:r>
          </w:p>
          <w:p w:rsidR="00AD2048" w:rsidRPr="00AD2048" w:rsidRDefault="0010423A" w:rsidP="00511985">
            <w:pPr>
              <w:pStyle w:val="a4"/>
              <w:numPr>
                <w:ilvl w:val="0"/>
                <w:numId w:val="7"/>
              </w:numPr>
              <w:spacing w:after="120" w:line="264" w:lineRule="auto"/>
              <w:contextualSpacing w:val="0"/>
              <w:jc w:val="both"/>
              <w:rPr>
                <w:sz w:val="24"/>
                <w:szCs w:val="24"/>
              </w:rPr>
            </w:pPr>
            <w:r w:rsidRPr="00451189">
              <w:rPr>
                <w:sz w:val="24"/>
                <w:szCs w:val="24"/>
              </w:rPr>
              <w:t>Συμπληρών</w:t>
            </w:r>
            <w:r w:rsidR="00511985">
              <w:rPr>
                <w:sz w:val="24"/>
                <w:szCs w:val="24"/>
              </w:rPr>
              <w:t>ονται και τα δύο ερωτηματολόγια</w:t>
            </w:r>
            <w:r>
              <w:rPr>
                <w:sz w:val="24"/>
                <w:szCs w:val="24"/>
              </w:rPr>
              <w:t xml:space="preserve"> </w:t>
            </w:r>
            <w:r w:rsidR="00AD2048">
              <w:rPr>
                <w:sz w:val="24"/>
                <w:szCs w:val="24"/>
              </w:rPr>
              <w:t xml:space="preserve">με στοιχεία </w:t>
            </w:r>
            <w:r w:rsidR="00161D06">
              <w:rPr>
                <w:sz w:val="24"/>
                <w:szCs w:val="24"/>
              </w:rPr>
              <w:t>του Δ τριμήνου</w:t>
            </w:r>
            <w:r w:rsidR="0027767E">
              <w:rPr>
                <w:sz w:val="24"/>
                <w:szCs w:val="24"/>
              </w:rPr>
              <w:t>.</w:t>
            </w:r>
          </w:p>
        </w:tc>
      </w:tr>
    </w:tbl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:rsidR="00AB6924" w:rsidRPr="002016BE" w:rsidRDefault="0010423A" w:rsidP="00D67F89">
      <w:pPr>
        <w:pStyle w:val="1"/>
      </w:pPr>
      <w:bookmarkStart w:id="3" w:name="_Toc430870978"/>
      <w:r>
        <w:t xml:space="preserve">Ερωτηματολόγιο </w:t>
      </w:r>
      <w:r w:rsidR="00833304">
        <w:t>02α Ευρυζωνικ</w:t>
      </w:r>
      <w:r>
        <w:t>ή αγορά</w:t>
      </w:r>
      <w:r w:rsidR="00AB6924">
        <w:t xml:space="preserve">: </w:t>
      </w:r>
      <w:bookmarkStart w:id="4" w:name="_Toc424657844"/>
      <w:r w:rsidR="00AB6924" w:rsidRPr="002016BE">
        <w:t>Περιεχόμεν</w:t>
      </w:r>
      <w:r w:rsidR="00AB6924">
        <w:t>α</w:t>
      </w:r>
      <w:bookmarkEnd w:id="3"/>
      <w:bookmarkEnd w:id="4"/>
    </w:p>
    <w:p w:rsidR="00833304" w:rsidRPr="00354090" w:rsidRDefault="0010423A" w:rsidP="00833304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="00833304">
        <w:rPr>
          <w:sz w:val="24"/>
          <w:szCs w:val="24"/>
        </w:rPr>
        <w:t xml:space="preserve">άθε </w:t>
      </w:r>
      <w:proofErr w:type="spellStart"/>
      <w:r w:rsidR="00833304">
        <w:rPr>
          <w:sz w:val="24"/>
          <w:szCs w:val="24"/>
        </w:rPr>
        <w:t>πάροχος</w:t>
      </w:r>
      <w:proofErr w:type="spellEnd"/>
      <w:r w:rsidR="00833304">
        <w:rPr>
          <w:sz w:val="24"/>
          <w:szCs w:val="24"/>
        </w:rPr>
        <w:t xml:space="preserve"> (συμπεριλαμβανομένου του ΟΤΕ) καλεί</w:t>
      </w:r>
      <w:r w:rsidR="00833304" w:rsidRPr="00354090">
        <w:rPr>
          <w:sz w:val="24"/>
          <w:szCs w:val="24"/>
        </w:rPr>
        <w:t xml:space="preserve">ται να </w:t>
      </w:r>
      <w:r w:rsidR="00833304">
        <w:rPr>
          <w:sz w:val="24"/>
          <w:szCs w:val="24"/>
        </w:rPr>
        <w:t xml:space="preserve">παρέχει </w:t>
      </w:r>
      <w:r w:rsidR="00833304" w:rsidRPr="00354090">
        <w:rPr>
          <w:sz w:val="24"/>
          <w:szCs w:val="24"/>
        </w:rPr>
        <w:t>στην ΕΕΤΤ την ακόλουθη πληροφόρηση: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κατηγοριοποιημένο ανά ταχύτητα καθόδου πλήθος γραμμών τύπου ΑΡΥΣ και </w:t>
      </w:r>
      <w:r w:rsidRPr="00354090">
        <w:rPr>
          <w:sz w:val="24"/>
          <w:szCs w:val="24"/>
          <w:lang w:val="en-US"/>
        </w:rPr>
        <w:t>VPU</w:t>
      </w:r>
      <w:r w:rsidRPr="00354090">
        <w:rPr>
          <w:sz w:val="24"/>
          <w:szCs w:val="24"/>
        </w:rPr>
        <w:t xml:space="preserve"> που διαθέτει ο </w:t>
      </w:r>
      <w:proofErr w:type="spellStart"/>
      <w:r w:rsidRPr="00354090">
        <w:rPr>
          <w:sz w:val="24"/>
          <w:szCs w:val="24"/>
        </w:rPr>
        <w:t>πάροχος</w:t>
      </w:r>
      <w:proofErr w:type="spellEnd"/>
      <w:r w:rsidRPr="00354090">
        <w:rPr>
          <w:sz w:val="24"/>
          <w:szCs w:val="24"/>
        </w:rPr>
        <w:t xml:space="preserve"> λιανικά.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Τις γραμμές ΑΠΤΒ που λαμβάνει </w:t>
      </w:r>
      <w:r>
        <w:rPr>
          <w:sz w:val="24"/>
          <w:szCs w:val="24"/>
        </w:rPr>
        <w:t xml:space="preserve">ο </w:t>
      </w:r>
      <w:proofErr w:type="spellStart"/>
      <w:r w:rsidRPr="00354090">
        <w:rPr>
          <w:sz w:val="24"/>
          <w:szCs w:val="24"/>
        </w:rPr>
        <w:t>πάροχος</w:t>
      </w:r>
      <w:proofErr w:type="spellEnd"/>
      <w:r w:rsidRPr="00354090">
        <w:rPr>
          <w:sz w:val="24"/>
          <w:szCs w:val="24"/>
        </w:rPr>
        <w:t xml:space="preserve"> από τον ΟΤΕ και διαθέτει σε πελάτες του α) </w:t>
      </w:r>
      <w:r>
        <w:rPr>
          <w:sz w:val="24"/>
          <w:szCs w:val="24"/>
        </w:rPr>
        <w:t xml:space="preserve">για αποκλειστικά για </w:t>
      </w:r>
      <w:r w:rsidRPr="00354090">
        <w:rPr>
          <w:sz w:val="24"/>
          <w:szCs w:val="24"/>
        </w:rPr>
        <w:t xml:space="preserve">την παροχή υπηρεσιών φωνής, β) </w:t>
      </w:r>
      <w:r>
        <w:rPr>
          <w:sz w:val="24"/>
          <w:szCs w:val="24"/>
        </w:rPr>
        <w:t xml:space="preserve">για </w:t>
      </w:r>
      <w:r w:rsidRPr="00354090">
        <w:rPr>
          <w:sz w:val="24"/>
          <w:szCs w:val="24"/>
        </w:rPr>
        <w:t>την παροχή υπηρεσιών</w:t>
      </w:r>
      <w:r>
        <w:rPr>
          <w:sz w:val="24"/>
          <w:szCs w:val="24"/>
        </w:rPr>
        <w:t xml:space="preserve"> ευρυζωνικής πρόσβασης στο διαδίκτυο (με ή χωρίς άλλες υπηρεσίες),</w:t>
      </w:r>
      <w:r w:rsidRPr="00354090">
        <w:rPr>
          <w:sz w:val="24"/>
          <w:szCs w:val="24"/>
        </w:rPr>
        <w:t xml:space="preserve"> γ) για άλλους σκοπούς εκτός των προαναφερθέντων </w:t>
      </w:r>
      <w:r>
        <w:rPr>
          <w:sz w:val="24"/>
          <w:szCs w:val="24"/>
        </w:rPr>
        <w:t>(</w:t>
      </w:r>
      <w:r w:rsidRPr="00354090">
        <w:rPr>
          <w:sz w:val="24"/>
          <w:szCs w:val="24"/>
        </w:rPr>
        <w:t xml:space="preserve">ή </w:t>
      </w:r>
      <w:r>
        <w:rPr>
          <w:sz w:val="24"/>
          <w:szCs w:val="24"/>
        </w:rPr>
        <w:t xml:space="preserve">που έχει </w:t>
      </w:r>
      <w:r w:rsidRPr="00354090">
        <w:rPr>
          <w:sz w:val="24"/>
          <w:szCs w:val="24"/>
        </w:rPr>
        <w:t>σε αδράνεια</w:t>
      </w:r>
      <w:r>
        <w:rPr>
          <w:sz w:val="24"/>
          <w:szCs w:val="24"/>
        </w:rPr>
        <w:t>)</w:t>
      </w:r>
      <w:r w:rsidRPr="00354090">
        <w:rPr>
          <w:sz w:val="24"/>
          <w:szCs w:val="24"/>
        </w:rPr>
        <w:t xml:space="preserve">. 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Το κατηγοριοποιημένο ανά ταχύτητα καθόδου πλήθος γραμμών τύπου ΑΠΤΒ</w:t>
      </w:r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κατηγοριοποιημένο ανά ταχύτητα καθόδου πλήθος γραμμών τύπου </w:t>
      </w:r>
      <w:r w:rsidRPr="00CD2D48">
        <w:rPr>
          <w:sz w:val="24"/>
          <w:szCs w:val="24"/>
        </w:rPr>
        <w:t>FWA</w:t>
      </w:r>
      <w:r w:rsidRPr="00354090">
        <w:rPr>
          <w:sz w:val="24"/>
          <w:szCs w:val="24"/>
        </w:rPr>
        <w:t xml:space="preserve">, </w:t>
      </w:r>
      <w:proofErr w:type="spellStart"/>
      <w:r w:rsidRPr="00CD2D48">
        <w:rPr>
          <w:sz w:val="24"/>
          <w:szCs w:val="24"/>
        </w:rPr>
        <w:t>FTTx</w:t>
      </w:r>
      <w:proofErr w:type="spellEnd"/>
      <w:r w:rsidRPr="00354090">
        <w:rPr>
          <w:sz w:val="24"/>
          <w:szCs w:val="24"/>
        </w:rPr>
        <w:t xml:space="preserve"> (πλην </w:t>
      </w:r>
      <w:r w:rsidRPr="00CD2D48">
        <w:rPr>
          <w:sz w:val="24"/>
          <w:szCs w:val="24"/>
        </w:rPr>
        <w:t>VDSL</w:t>
      </w:r>
      <w:r w:rsidRPr="00354090">
        <w:rPr>
          <w:sz w:val="24"/>
          <w:szCs w:val="24"/>
        </w:rPr>
        <w:t>), δορ</w:t>
      </w:r>
      <w:r>
        <w:rPr>
          <w:sz w:val="24"/>
          <w:szCs w:val="24"/>
        </w:rPr>
        <w:t xml:space="preserve">υφορικών και άλλων τεχνολογιών, ιδίας ή ξένης υποδομής, μέσω των οποίων παρέχεται τουλάχιστον </w:t>
      </w:r>
      <w:proofErr w:type="spellStart"/>
      <w:r>
        <w:rPr>
          <w:sz w:val="24"/>
          <w:szCs w:val="24"/>
        </w:rPr>
        <w:t>ευρυζωνική</w:t>
      </w:r>
      <w:proofErr w:type="spellEnd"/>
      <w:r>
        <w:rPr>
          <w:sz w:val="24"/>
          <w:szCs w:val="24"/>
        </w:rPr>
        <w:t xml:space="preserve"> πρόσβαση στο διαδίκτυο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Πληροφόρηση για τους τέσσερις μεγαλύτερους πελάτες</w:t>
      </w:r>
      <w:r>
        <w:rPr>
          <w:sz w:val="24"/>
          <w:szCs w:val="24"/>
        </w:rPr>
        <w:t xml:space="preserve">/ προμηθευτές του και το πλήθος γραμμών </w:t>
      </w:r>
      <w:r w:rsidRPr="00354090">
        <w:rPr>
          <w:sz w:val="24"/>
          <w:szCs w:val="24"/>
        </w:rPr>
        <w:t xml:space="preserve">ανά ταχύτητα καθόδου, εφόσον παρέχει </w:t>
      </w:r>
      <w:r>
        <w:rPr>
          <w:sz w:val="24"/>
          <w:szCs w:val="24"/>
        </w:rPr>
        <w:t>γραμμές χονδρικής</w:t>
      </w:r>
      <w:r w:rsidRPr="00354090">
        <w:rPr>
          <w:sz w:val="24"/>
          <w:szCs w:val="24"/>
        </w:rPr>
        <w:t xml:space="preserve"> ή </w:t>
      </w:r>
      <w:r>
        <w:rPr>
          <w:sz w:val="24"/>
          <w:szCs w:val="24"/>
        </w:rPr>
        <w:t>λαμβάνει γραμμές χονδρικής από άλλους παρόχους</w:t>
      </w:r>
      <w:r w:rsidRPr="00354090">
        <w:rPr>
          <w:sz w:val="24"/>
          <w:szCs w:val="24"/>
        </w:rPr>
        <w:t xml:space="preserve"> πλην </w:t>
      </w:r>
      <w:r>
        <w:rPr>
          <w:sz w:val="24"/>
          <w:szCs w:val="24"/>
        </w:rPr>
        <w:t xml:space="preserve">του </w:t>
      </w:r>
      <w:r w:rsidRPr="00354090">
        <w:rPr>
          <w:sz w:val="24"/>
          <w:szCs w:val="24"/>
        </w:rPr>
        <w:t>ΟΤΕ.</w:t>
      </w:r>
      <w:r>
        <w:rPr>
          <w:sz w:val="24"/>
          <w:szCs w:val="24"/>
        </w:rPr>
        <w:t xml:space="preserve"> 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 Πληροφόρηση για τους τέσσερις μεγαλύτερους πελάτες του</w:t>
      </w:r>
      <w:r>
        <w:rPr>
          <w:sz w:val="24"/>
          <w:szCs w:val="24"/>
        </w:rPr>
        <w:t xml:space="preserve"> κάθε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</w:t>
      </w:r>
      <w:r w:rsidRPr="00354090">
        <w:rPr>
          <w:sz w:val="24"/>
          <w:szCs w:val="24"/>
        </w:rPr>
        <w:t xml:space="preserve"> και το πλήθος γραμμών  ανά ταχύτητα καθόδου, εφόσον  παρέχει χονδρικά </w:t>
      </w:r>
      <w:proofErr w:type="spellStart"/>
      <w:r w:rsidRPr="00354090">
        <w:rPr>
          <w:sz w:val="24"/>
          <w:szCs w:val="24"/>
        </w:rPr>
        <w:t>ευρυζωνικές</w:t>
      </w:r>
      <w:proofErr w:type="spellEnd"/>
      <w:r w:rsidRPr="00354090">
        <w:rPr>
          <w:sz w:val="24"/>
          <w:szCs w:val="24"/>
        </w:rPr>
        <w:t xml:space="preserve"> γραμμές</w:t>
      </w:r>
      <w:r>
        <w:rPr>
          <w:sz w:val="24"/>
          <w:szCs w:val="24"/>
        </w:rPr>
        <w:t>,</w:t>
      </w:r>
      <w:r w:rsidRPr="00354090">
        <w:rPr>
          <w:sz w:val="24"/>
          <w:szCs w:val="24"/>
        </w:rPr>
        <w:t xml:space="preserve"> </w:t>
      </w:r>
      <w:r>
        <w:rPr>
          <w:sz w:val="24"/>
          <w:szCs w:val="24"/>
        </w:rPr>
        <w:t>καθώς και τους τέσσερις μεγαλύτερους προμηθευτές του,</w:t>
      </w:r>
      <w:r w:rsidRPr="00354090">
        <w:rPr>
          <w:sz w:val="24"/>
          <w:szCs w:val="24"/>
        </w:rPr>
        <w:t xml:space="preserve"> εφόσον </w:t>
      </w:r>
      <w:r>
        <w:rPr>
          <w:sz w:val="24"/>
          <w:szCs w:val="24"/>
        </w:rPr>
        <w:t xml:space="preserve">προμηθεύεται 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 μέσω άλλων </w:t>
      </w:r>
      <w:r w:rsidRPr="00354090">
        <w:rPr>
          <w:sz w:val="24"/>
          <w:szCs w:val="24"/>
        </w:rPr>
        <w:t xml:space="preserve"> πλην </w:t>
      </w:r>
      <w:r>
        <w:rPr>
          <w:sz w:val="24"/>
          <w:szCs w:val="24"/>
        </w:rPr>
        <w:t xml:space="preserve">του </w:t>
      </w:r>
      <w:r w:rsidRPr="00354090">
        <w:rPr>
          <w:sz w:val="24"/>
          <w:szCs w:val="24"/>
        </w:rPr>
        <w:t>ΟΤΕ.</w:t>
      </w:r>
    </w:p>
    <w:p w:rsidR="00833304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2669AE">
        <w:rPr>
          <w:sz w:val="24"/>
          <w:szCs w:val="24"/>
        </w:rPr>
        <w:t xml:space="preserve">Το πλήθος των χονδρικών </w:t>
      </w:r>
      <w:proofErr w:type="spellStart"/>
      <w:r w:rsidRPr="00CD2D48">
        <w:rPr>
          <w:sz w:val="24"/>
          <w:szCs w:val="24"/>
        </w:rPr>
        <w:t>bitstream</w:t>
      </w:r>
      <w:proofErr w:type="spellEnd"/>
      <w:r w:rsidRPr="002669AE">
        <w:rPr>
          <w:sz w:val="24"/>
          <w:szCs w:val="24"/>
        </w:rPr>
        <w:t xml:space="preserve"> προϊόντων που διατίθενται χονδρικά με διαφοροποιημένα χαρακτηριστικά ποιότητας</w:t>
      </w:r>
      <w:r>
        <w:rPr>
          <w:sz w:val="24"/>
          <w:szCs w:val="24"/>
        </w:rPr>
        <w:t>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(Τα παραπάνω στοιχεία 5-7 δεν αφορούν τον ΟΤΕ.)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:rsidR="0010423A" w:rsidRDefault="0010423A" w:rsidP="00D67F89">
      <w:pPr>
        <w:pStyle w:val="1"/>
      </w:pPr>
      <w:bookmarkStart w:id="5" w:name="_Toc430870979"/>
      <w:r>
        <w:t xml:space="preserve">Ερωτηματολόγιο 02α </w:t>
      </w:r>
      <w:proofErr w:type="spellStart"/>
      <w:r>
        <w:t>Ευρυζωνικά</w:t>
      </w:r>
      <w:proofErr w:type="spellEnd"/>
      <w:r w:rsidRPr="002016BE">
        <w:t xml:space="preserve"> </w:t>
      </w:r>
      <w:r w:rsidRPr="00354090">
        <w:t>ΟΤΕ</w:t>
      </w:r>
      <w:r w:rsidR="00AB6924">
        <w:t>: Περιεχόμενα</w:t>
      </w:r>
      <w:bookmarkEnd w:id="5"/>
    </w:p>
    <w:p w:rsidR="00833304" w:rsidRDefault="0010423A" w:rsidP="00D67F89">
      <w:pPr>
        <w:pStyle w:val="2"/>
      </w:pPr>
      <w:bookmarkStart w:id="6" w:name="_Toc430870980"/>
      <w:r>
        <w:t>Ενότητα</w:t>
      </w:r>
      <w:r w:rsidR="00833304">
        <w:t xml:space="preserve"> «</w:t>
      </w:r>
      <w:proofErr w:type="spellStart"/>
      <w:r w:rsidR="00833304">
        <w:t>Ευ</w:t>
      </w:r>
      <w:r>
        <w:t>ρυζωνικές</w:t>
      </w:r>
      <w:proofErr w:type="spellEnd"/>
      <w:r>
        <w:t xml:space="preserve"> </w:t>
      </w:r>
      <w:proofErr w:type="spellStart"/>
      <w:r>
        <w:t>γραμές</w:t>
      </w:r>
      <w:proofErr w:type="spellEnd"/>
      <w:r>
        <w:t xml:space="preserve"> ΟΤΕ χονδρικής»</w:t>
      </w:r>
      <w:bookmarkEnd w:id="6"/>
    </w:p>
    <w:p w:rsidR="0010423A" w:rsidRDefault="0010423A" w:rsidP="0010423A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Ο</w:t>
      </w:r>
      <w:r w:rsidRPr="00354090">
        <w:rPr>
          <w:sz w:val="24"/>
          <w:szCs w:val="24"/>
        </w:rPr>
        <w:t xml:space="preserve"> ΟΤΕ καλείται να </w:t>
      </w:r>
      <w:r>
        <w:rPr>
          <w:sz w:val="24"/>
          <w:szCs w:val="24"/>
        </w:rPr>
        <w:t>παρέχει</w:t>
      </w:r>
      <w:r w:rsidRPr="00354090">
        <w:rPr>
          <w:sz w:val="24"/>
          <w:szCs w:val="24"/>
        </w:rPr>
        <w:t xml:space="preserve"> στη</w:t>
      </w:r>
      <w:r>
        <w:rPr>
          <w:sz w:val="24"/>
          <w:szCs w:val="24"/>
        </w:rPr>
        <w:t>ν ΕΕΤΤ την ακόλουθη πληροφόρηση.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>
        <w:rPr>
          <w:sz w:val="24"/>
          <w:szCs w:val="24"/>
        </w:rPr>
        <w:t xml:space="preserve">χονδρικής </w:t>
      </w:r>
      <w:r w:rsidRPr="00354090">
        <w:rPr>
          <w:sz w:val="24"/>
          <w:szCs w:val="24"/>
        </w:rPr>
        <w:t xml:space="preserve">ανά </w:t>
      </w:r>
      <w:proofErr w:type="spellStart"/>
      <w:r w:rsidRPr="00354090"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, </w:t>
      </w:r>
      <w:r w:rsidRPr="00354090">
        <w:rPr>
          <w:sz w:val="24"/>
          <w:szCs w:val="24"/>
        </w:rPr>
        <w:t>κατηγοριοποιημένο ανά τύπο</w:t>
      </w:r>
      <w:r>
        <w:rPr>
          <w:sz w:val="24"/>
          <w:szCs w:val="24"/>
        </w:rPr>
        <w:t xml:space="preserve"> γραμμής</w:t>
      </w:r>
      <w:r w:rsidRPr="00354090">
        <w:rPr>
          <w:sz w:val="24"/>
          <w:szCs w:val="24"/>
        </w:rPr>
        <w:t xml:space="preserve"> (</w:t>
      </w:r>
      <w:r w:rsidRPr="00354090">
        <w:rPr>
          <w:sz w:val="24"/>
          <w:szCs w:val="24"/>
          <w:lang w:val="en-US"/>
        </w:rPr>
        <w:t>LLU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r>
        <w:rPr>
          <w:sz w:val="24"/>
          <w:szCs w:val="24"/>
        </w:rPr>
        <w:t>).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Τον αριθμό γραμμών τύπου </w:t>
      </w:r>
      <w:r w:rsidRPr="00354090">
        <w:rPr>
          <w:sz w:val="24"/>
          <w:szCs w:val="24"/>
          <w:lang w:val="en-US"/>
        </w:rPr>
        <w:t>LLU</w:t>
      </w:r>
      <w:r w:rsidRPr="00354090">
        <w:rPr>
          <w:sz w:val="24"/>
          <w:szCs w:val="24"/>
        </w:rPr>
        <w:t xml:space="preserve"> των οποίων εκκρεμεί η θέση σε λειτουργία</w:t>
      </w:r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συμφωνιών χονδρικής </w:t>
      </w:r>
      <w:r>
        <w:rPr>
          <w:sz w:val="24"/>
          <w:szCs w:val="24"/>
        </w:rPr>
        <w:t>ανά τύπο.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φυσικών και απομακρυσμένων </w:t>
      </w:r>
      <w:proofErr w:type="spellStart"/>
      <w:r w:rsidRPr="00354090">
        <w:rPr>
          <w:sz w:val="24"/>
          <w:szCs w:val="24"/>
        </w:rPr>
        <w:t>συνεγκαταστάσεων</w:t>
      </w:r>
      <w:proofErr w:type="spellEnd"/>
      <w:r w:rsidRPr="00354090">
        <w:rPr>
          <w:sz w:val="24"/>
          <w:szCs w:val="24"/>
        </w:rPr>
        <w:t xml:space="preserve"> ανά </w:t>
      </w:r>
      <w:proofErr w:type="spellStart"/>
      <w:r w:rsidRPr="00354090"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, καθώς και τον συνολικό αριθμό Αστικών Κέντρων (Α/Κ) στα οποία υπάρχουν φυσικές και απομακρυσμένες </w:t>
      </w:r>
      <w:proofErr w:type="spellStart"/>
      <w:r>
        <w:rPr>
          <w:sz w:val="24"/>
          <w:szCs w:val="24"/>
        </w:rPr>
        <w:t>συνεγκαταστάσεις</w:t>
      </w:r>
      <w:proofErr w:type="spellEnd"/>
      <w:r>
        <w:rPr>
          <w:sz w:val="24"/>
          <w:szCs w:val="24"/>
        </w:rPr>
        <w:t>.</w:t>
      </w:r>
    </w:p>
    <w:p w:rsidR="00833304" w:rsidRPr="006A7CAC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6A7CAC">
        <w:rPr>
          <w:sz w:val="24"/>
          <w:szCs w:val="24"/>
        </w:rPr>
        <w:t xml:space="preserve">Το πλήθος των χονδρικών </w:t>
      </w:r>
      <w:proofErr w:type="spellStart"/>
      <w:r w:rsidRPr="006A7CAC">
        <w:rPr>
          <w:sz w:val="24"/>
          <w:szCs w:val="24"/>
          <w:lang w:val="en-US"/>
        </w:rPr>
        <w:t>bitstream</w:t>
      </w:r>
      <w:proofErr w:type="spellEnd"/>
      <w:r w:rsidRPr="006A7CAC">
        <w:rPr>
          <w:sz w:val="24"/>
          <w:szCs w:val="24"/>
        </w:rPr>
        <w:t xml:space="preserve"> προϊόντων που διατίθενται χονδρικά με διαφοροποιημένα χαρακτηριστικά ποιότητας.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Κατηγοριοποιημένα ανά </w:t>
      </w:r>
      <w:proofErr w:type="spellStart"/>
      <w:r w:rsidRPr="00354090">
        <w:rPr>
          <w:sz w:val="24"/>
          <w:szCs w:val="24"/>
        </w:rPr>
        <w:t>πάροχο</w:t>
      </w:r>
      <w:proofErr w:type="spellEnd"/>
      <w:r w:rsidRPr="00354090">
        <w:rPr>
          <w:sz w:val="24"/>
          <w:szCs w:val="24"/>
        </w:rPr>
        <w:t xml:space="preserve"> και ανά ταχύτητα καθόδου το πλήθος γραμμών ΑΡΥΣ και </w:t>
      </w:r>
      <w:r w:rsidRPr="00354090">
        <w:rPr>
          <w:sz w:val="24"/>
          <w:szCs w:val="24"/>
          <w:lang w:val="en-US"/>
        </w:rPr>
        <w:t>VPU</w:t>
      </w:r>
      <w:r w:rsidRPr="00354090">
        <w:rPr>
          <w:sz w:val="24"/>
          <w:szCs w:val="24"/>
        </w:rPr>
        <w:t xml:space="preserve">.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Τμήμα Α.1 (Συνολικά στοιχεία για υπηρεσίες χονδρικής του ΟΤΕ – Αριθμός γραμμών) έχουν ήδη τοποθετηθεί, πέραν του ΟΤΕ, τα ονόματα των 4 μεγαλύτερων </w:t>
      </w:r>
      <w:proofErr w:type="spellStart"/>
      <w:r>
        <w:rPr>
          <w:sz w:val="24"/>
          <w:szCs w:val="24"/>
        </w:rPr>
        <w:t>παρόχων</w:t>
      </w:r>
      <w:proofErr w:type="spellEnd"/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CYTA</w:t>
      </w:r>
      <w:r w:rsidRPr="008D5BE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Forthnet</w:t>
      </w:r>
      <w:proofErr w:type="spellEnd"/>
      <w:r w:rsidRPr="008D5BE3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HOL</w:t>
      </w:r>
      <w:r w:rsidRPr="008D5BE3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Wind</w:t>
      </w:r>
      <w:r w:rsidRPr="008D5BE3">
        <w:rPr>
          <w:sz w:val="24"/>
          <w:szCs w:val="24"/>
        </w:rPr>
        <w:t>)</w:t>
      </w:r>
      <w:r>
        <w:rPr>
          <w:sz w:val="24"/>
          <w:szCs w:val="24"/>
        </w:rPr>
        <w:t>. Για τους μικρότερους παρόχους, παρακαλούμε να συμπληρωθούν τα ονόματα τους, σε αλφαβητική σειρά.</w:t>
      </w:r>
    </w:p>
    <w:p w:rsidR="0010423A" w:rsidRDefault="0010423A" w:rsidP="00833304">
      <w:pPr>
        <w:spacing w:after="120" w:line="264" w:lineRule="auto"/>
        <w:jc w:val="both"/>
        <w:rPr>
          <w:sz w:val="24"/>
          <w:szCs w:val="24"/>
        </w:rPr>
      </w:pPr>
    </w:p>
    <w:p w:rsidR="00833304" w:rsidRPr="002016BE" w:rsidRDefault="00833304" w:rsidP="00833304">
      <w:pPr>
        <w:pStyle w:val="1"/>
      </w:pPr>
      <w:bookmarkStart w:id="7" w:name="_Toc424657845"/>
      <w:bookmarkStart w:id="8" w:name="_Toc430870981"/>
      <w:r>
        <w:t>Ορισμοί και διευκρινίσεις</w:t>
      </w:r>
      <w:bookmarkEnd w:id="7"/>
      <w:bookmarkEnd w:id="8"/>
    </w:p>
    <w:p w:rsidR="00833304" w:rsidRPr="00797FB1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797FB1">
        <w:rPr>
          <w:bCs/>
          <w:sz w:val="24"/>
          <w:szCs w:val="24"/>
          <w:u w:val="single"/>
        </w:rPr>
        <w:t>Τοπικός Βρόχος (</w:t>
      </w:r>
      <w:proofErr w:type="spellStart"/>
      <w:r w:rsidRPr="00797FB1">
        <w:rPr>
          <w:bCs/>
          <w:sz w:val="24"/>
          <w:szCs w:val="24"/>
          <w:u w:val="single"/>
        </w:rPr>
        <w:t>ToB</w:t>
      </w:r>
      <w:proofErr w:type="spellEnd"/>
      <w:r w:rsidRPr="00797FB1">
        <w:rPr>
          <w:bCs/>
          <w:sz w:val="24"/>
          <w:szCs w:val="24"/>
          <w:u w:val="single"/>
        </w:rPr>
        <w:t xml:space="preserve">): </w:t>
      </w:r>
    </w:p>
    <w:p w:rsidR="00833304" w:rsidRPr="004A3F69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4A3F69">
        <w:rPr>
          <w:bCs/>
          <w:sz w:val="24"/>
          <w:szCs w:val="24"/>
        </w:rPr>
        <w:t>Νοείται</w:t>
      </w:r>
      <w:r w:rsidRPr="004A3F69">
        <w:rPr>
          <w:b/>
          <w:bCs/>
          <w:sz w:val="24"/>
          <w:szCs w:val="24"/>
        </w:rPr>
        <w:t xml:space="preserve"> </w:t>
      </w:r>
      <w:r w:rsidRPr="004A3F69">
        <w:rPr>
          <w:sz w:val="24"/>
          <w:szCs w:val="24"/>
        </w:rPr>
        <w:t>το φυσικό κύκλωμα συνεστραμμένου ζεύγους μεταλλικών αγωγών, που συνδέει το τερματικό σημείο του δικτύου του ΟΤΕ προς την πλευρά του συνδρομητή (</w:t>
      </w:r>
      <w:r>
        <w:rPr>
          <w:sz w:val="24"/>
          <w:szCs w:val="24"/>
          <w:lang w:val="en-US"/>
        </w:rPr>
        <w:t>Network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Termination</w:t>
      </w:r>
      <w:r w:rsidRPr="004A3F69">
        <w:rPr>
          <w:sz w:val="24"/>
          <w:szCs w:val="24"/>
        </w:rPr>
        <w:t xml:space="preserve">), με τον Κεντρικό Κατανεμητή </w:t>
      </w:r>
      <w:proofErr w:type="spellStart"/>
      <w:r w:rsidRPr="004A3F69">
        <w:rPr>
          <w:sz w:val="24"/>
          <w:szCs w:val="24"/>
        </w:rPr>
        <w:t>Μικτονόμησης</w:t>
      </w:r>
      <w:proofErr w:type="spellEnd"/>
      <w:r w:rsidRPr="004A3F69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Τοπικός </w:t>
      </w:r>
      <w:proofErr w:type="spellStart"/>
      <w:r w:rsidRPr="004A3F69">
        <w:rPr>
          <w:bCs/>
          <w:sz w:val="24"/>
          <w:szCs w:val="24"/>
          <w:u w:val="single"/>
        </w:rPr>
        <w:t>Υποβρόχος</w:t>
      </w:r>
      <w:proofErr w:type="spellEnd"/>
      <w:r w:rsidRPr="004A3F69">
        <w:rPr>
          <w:bCs/>
          <w:sz w:val="24"/>
          <w:szCs w:val="24"/>
          <w:u w:val="single"/>
        </w:rPr>
        <w:t xml:space="preserve"> (</w:t>
      </w:r>
      <w:proofErr w:type="spellStart"/>
      <w:r w:rsidRPr="004A3F69">
        <w:rPr>
          <w:bCs/>
          <w:sz w:val="24"/>
          <w:szCs w:val="24"/>
          <w:u w:val="single"/>
        </w:rPr>
        <w:t>ToYB</w:t>
      </w:r>
      <w:proofErr w:type="spellEnd"/>
      <w:r w:rsidRPr="004A3F69">
        <w:rPr>
          <w:bCs/>
          <w:sz w:val="24"/>
          <w:szCs w:val="24"/>
          <w:u w:val="single"/>
        </w:rPr>
        <w:t xml:space="preserve">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Το τμήμα του τοπικού βρόχου που συνδέει το τερματικό σημείο του δικτύου του ΟΤΕ προς </w:t>
      </w:r>
      <w:r w:rsidRPr="004A3F69">
        <w:rPr>
          <w:bCs/>
          <w:sz w:val="24"/>
          <w:szCs w:val="24"/>
        </w:rPr>
        <w:t>την</w:t>
      </w:r>
      <w:r w:rsidRPr="002016BE">
        <w:rPr>
          <w:sz w:val="24"/>
          <w:szCs w:val="24"/>
        </w:rPr>
        <w:t xml:space="preserve"> πλευρά του συνδρομητή (NT), με τον υπαίθριο Τοπικό Κατανεμητή </w:t>
      </w:r>
      <w:proofErr w:type="spellStart"/>
      <w:r w:rsidRPr="002016BE">
        <w:rPr>
          <w:sz w:val="24"/>
          <w:szCs w:val="24"/>
        </w:rPr>
        <w:t>Μικτονόμησης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Local</w:t>
      </w:r>
      <w:proofErr w:type="spellEnd"/>
      <w:r w:rsidRPr="002016BE">
        <w:rPr>
          <w:sz w:val="24"/>
          <w:szCs w:val="24"/>
        </w:rPr>
        <w:t xml:space="preserve"> </w:t>
      </w:r>
      <w:proofErr w:type="spellStart"/>
      <w:r w:rsidRPr="002016BE">
        <w:rPr>
          <w:sz w:val="24"/>
          <w:szCs w:val="24"/>
        </w:rPr>
        <w:t>Distribution</w:t>
      </w:r>
      <w:proofErr w:type="spellEnd"/>
      <w:r w:rsidRPr="002016BE">
        <w:rPr>
          <w:sz w:val="24"/>
          <w:szCs w:val="24"/>
        </w:rPr>
        <w:t xml:space="preserve"> </w:t>
      </w:r>
      <w:proofErr w:type="spellStart"/>
      <w:r w:rsidRPr="002016BE">
        <w:rPr>
          <w:sz w:val="24"/>
          <w:szCs w:val="24"/>
        </w:rPr>
        <w:t>Frame</w:t>
      </w:r>
      <w:proofErr w:type="spellEnd"/>
      <w:r w:rsidRPr="002016BE">
        <w:rPr>
          <w:sz w:val="24"/>
          <w:szCs w:val="24"/>
        </w:rPr>
        <w:t xml:space="preserve"> – LDF – KV ή ONU) του δικτύου χαλκού.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LLU-full / Sub-LLU- Full: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</w:t>
      </w:r>
      <w:r>
        <w:rPr>
          <w:sz w:val="24"/>
          <w:szCs w:val="24"/>
        </w:rPr>
        <w:t>αντίστοιχα</w:t>
      </w:r>
      <w:r w:rsidRPr="002016BE">
        <w:rPr>
          <w:sz w:val="24"/>
          <w:szCs w:val="24"/>
        </w:rPr>
        <w:t xml:space="preserve"> στον Τοπικό Βρόχο (ΤοΒ) ή στον Τοπικό </w:t>
      </w:r>
      <w:proofErr w:type="spellStart"/>
      <w:r w:rsidRPr="002016BE">
        <w:rPr>
          <w:sz w:val="24"/>
          <w:szCs w:val="24"/>
        </w:rPr>
        <w:t>Υποβρόχο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ΤοΥΒ</w:t>
      </w:r>
      <w:proofErr w:type="spellEnd"/>
      <w:r w:rsidRPr="002016BE">
        <w:rPr>
          <w:sz w:val="24"/>
          <w:szCs w:val="24"/>
        </w:rPr>
        <w:t>) του ΟΤΕ, η οποία επιτρέπει χρήση του πλήρους φάσματος συχνοτήτων του συνεστραμμένου ζεύγους μεταλλικών αγωγών.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 shared / sub-LLU shared: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</w:t>
      </w:r>
      <w:r>
        <w:rPr>
          <w:sz w:val="24"/>
          <w:szCs w:val="24"/>
        </w:rPr>
        <w:t xml:space="preserve">αντίστοιχα </w:t>
      </w:r>
      <w:r w:rsidRPr="002016BE">
        <w:rPr>
          <w:sz w:val="24"/>
          <w:szCs w:val="24"/>
        </w:rPr>
        <w:t xml:space="preserve">στον Τοπικό Βρόχο ή στον Τοπικό </w:t>
      </w:r>
      <w:proofErr w:type="spellStart"/>
      <w:r w:rsidRPr="002016BE">
        <w:rPr>
          <w:sz w:val="24"/>
          <w:szCs w:val="24"/>
        </w:rPr>
        <w:t>Υποβρόχο</w:t>
      </w:r>
      <w:proofErr w:type="spellEnd"/>
      <w:r w:rsidRPr="002016BE">
        <w:rPr>
          <w:sz w:val="24"/>
          <w:szCs w:val="24"/>
        </w:rPr>
        <w:t xml:space="preserve"> του ΟΤΕ, η οποία επιτρέπει χρήση της μη- φωνητικής περιοχής του φάσματος συχνοτήτων του στρεπτού ζεύγους μεταλλικών αγωγών. Ο τοπικός βρόχος συνεχίζει να χρησιμοποιείται από τον ΟΤΕ, για την παροχή τηλεφωνικής υπηρεσίας PSTN ή ISDN στον συνδρομητή.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Ασύµµετρου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ασύµµετρου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µ</w:t>
      </w:r>
      <w:proofErr w:type="spellStart"/>
      <w:r w:rsidRPr="00776FA7">
        <w:rPr>
          <w:sz w:val="24"/>
          <w:szCs w:val="24"/>
        </w:rPr>
        <w:t>εταφορά</w:t>
      </w:r>
      <w:proofErr w:type="spellEnd"/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εξυπηρετεί τον Τελικό Χρήστη.</w:t>
      </w:r>
    </w:p>
    <w:p w:rsidR="00833304" w:rsidRDefault="00833304" w:rsidP="00833304">
      <w:pPr>
        <w:spacing w:after="120" w:line="264" w:lineRule="auto"/>
        <w:ind w:left="357"/>
        <w:jc w:val="both"/>
        <w:rPr>
          <w:sz w:val="24"/>
        </w:rPr>
      </w:pPr>
      <w:r>
        <w:rPr>
          <w:sz w:val="24"/>
        </w:rPr>
        <w:t xml:space="preserve">Στο ερωτηματολόγιο </w:t>
      </w:r>
      <w:r w:rsidRPr="0092155A">
        <w:rPr>
          <w:sz w:val="24"/>
        </w:rPr>
        <w:t>“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 xml:space="preserve">ς» </w:t>
      </w:r>
      <w:r>
        <w:rPr>
          <w:sz w:val="24"/>
        </w:rPr>
        <w:t xml:space="preserve">ζητείται από τον ΟΤΕ να καταγράψει τον συνολικό αριθμό γραμμών  πλήρους- μεριζόμενης πρόσβασης βρόχου και </w:t>
      </w:r>
      <w:proofErr w:type="spellStart"/>
      <w:r>
        <w:rPr>
          <w:sz w:val="24"/>
        </w:rPr>
        <w:t>υποβρόχου</w:t>
      </w:r>
      <w:proofErr w:type="spellEnd"/>
      <w:r>
        <w:rPr>
          <w:sz w:val="24"/>
        </w:rPr>
        <w:t xml:space="preserve"> καθώς και των γραμμών ΑΡΥΣ που παρέχονται από καμπίνα</w:t>
      </w:r>
      <w:r w:rsidRPr="00AB0780">
        <w:rPr>
          <w:sz w:val="24"/>
        </w:rPr>
        <w:t xml:space="preserve"> </w:t>
      </w:r>
      <w:r>
        <w:rPr>
          <w:sz w:val="24"/>
        </w:rPr>
        <w:t xml:space="preserve">ή το Α/Κ, </w:t>
      </w:r>
      <w:r>
        <w:rPr>
          <w:sz w:val="24"/>
          <w:lang w:val="en-US"/>
        </w:rPr>
        <w:t>VPU</w:t>
      </w:r>
      <w:r w:rsidRPr="0076053E">
        <w:rPr>
          <w:sz w:val="24"/>
        </w:rPr>
        <w:t xml:space="preserve"> </w:t>
      </w:r>
      <w:r>
        <w:rPr>
          <w:sz w:val="24"/>
        </w:rPr>
        <w:t xml:space="preserve">και </w:t>
      </w:r>
      <w:r>
        <w:rPr>
          <w:sz w:val="24"/>
          <w:lang w:val="en-US"/>
        </w:rPr>
        <w:t>VPU</w:t>
      </w:r>
      <w:r w:rsidRPr="0076053E">
        <w:rPr>
          <w:sz w:val="24"/>
        </w:rPr>
        <w:t>-</w:t>
      </w:r>
      <w:r>
        <w:rPr>
          <w:sz w:val="24"/>
          <w:lang w:val="en-US"/>
        </w:rPr>
        <w:t>light</w:t>
      </w:r>
      <w:r>
        <w:rPr>
          <w:sz w:val="24"/>
        </w:rPr>
        <w:t xml:space="preserve">, αναλυτικά για καθένα </w:t>
      </w:r>
      <w:proofErr w:type="spellStart"/>
      <w:r>
        <w:rPr>
          <w:sz w:val="24"/>
        </w:rPr>
        <w:t>πάροχο</w:t>
      </w:r>
      <w:proofErr w:type="spellEnd"/>
      <w:r>
        <w:rPr>
          <w:sz w:val="24"/>
        </w:rPr>
        <w:t xml:space="preserve"> κατά την περίοδο αναφοράς. Επίσης τον αριθμό συμφωνιών με παρόχους που επιτρέπουν την παροχή προς αυτούς των ανωτέρω γραμμών.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V-ΑΡΥΣ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Ασύµµετρου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 τεχνολογίας VDSL: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ασύµµετρου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VDSL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</w:t>
      </w:r>
      <w:r>
        <w:rPr>
          <w:sz w:val="24"/>
          <w:szCs w:val="24"/>
        </w:rPr>
        <w:t>μεταφορά</w:t>
      </w:r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βρίσκεται σε υπαίθρια καμπίνα του ΟΤΕ</w:t>
      </w:r>
      <w:r>
        <w:rPr>
          <w:sz w:val="24"/>
          <w:szCs w:val="24"/>
        </w:rPr>
        <w:t xml:space="preserve"> και</w:t>
      </w:r>
      <w:r w:rsidRPr="00776FA7">
        <w:rPr>
          <w:sz w:val="24"/>
          <w:szCs w:val="24"/>
        </w:rPr>
        <w:t xml:space="preserve"> εξυπηρετεί τον Τελικό Χρήστη.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 – Εικονικά Μερικά </w:t>
      </w:r>
      <w:proofErr w:type="spellStart"/>
      <w:r w:rsidRPr="004A3F69">
        <w:rPr>
          <w:bCs/>
          <w:sz w:val="24"/>
          <w:szCs w:val="24"/>
          <w:u w:val="single"/>
        </w:rPr>
        <w:t>Αδεσμοποίητος</w:t>
      </w:r>
      <w:proofErr w:type="spellEnd"/>
      <w:r w:rsidRPr="004A3F69">
        <w:rPr>
          <w:bCs/>
          <w:sz w:val="24"/>
          <w:szCs w:val="24"/>
          <w:u w:val="single"/>
        </w:rPr>
        <w:t xml:space="preserve"> Βρόχος: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 τοπικός βρόχος, από τον οποίο παρέχονται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υπηρεσίες </w:t>
      </w:r>
      <w:r w:rsidRPr="002E6FA0">
        <w:rPr>
          <w:sz w:val="24"/>
          <w:szCs w:val="24"/>
        </w:rPr>
        <w:t xml:space="preserve">φωνής (μέσω υπηρεσίας </w:t>
      </w:r>
      <w:proofErr w:type="spellStart"/>
      <w:r>
        <w:rPr>
          <w:sz w:val="24"/>
          <w:szCs w:val="24"/>
        </w:rPr>
        <w:t>αδεσμοποίητου</w:t>
      </w:r>
      <w:proofErr w:type="spellEnd"/>
      <w:r>
        <w:rPr>
          <w:sz w:val="24"/>
          <w:szCs w:val="24"/>
        </w:rPr>
        <w:t xml:space="preserve"> </w:t>
      </w:r>
      <w:r w:rsidRPr="002E6FA0">
        <w:rPr>
          <w:sz w:val="24"/>
          <w:szCs w:val="24"/>
        </w:rPr>
        <w:t>βρόχου) και υπηρεσίες VDSL (μέσω υπηρεσίας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ARYS</w:t>
      </w:r>
      <w:r w:rsidRPr="00AB0780">
        <w:rPr>
          <w:sz w:val="24"/>
          <w:szCs w:val="24"/>
        </w:rPr>
        <w:t>).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VPU-light - Εικονικά Μερικά </w:t>
      </w:r>
      <w:proofErr w:type="spellStart"/>
      <w:r w:rsidRPr="004A3F69">
        <w:rPr>
          <w:bCs/>
          <w:sz w:val="24"/>
          <w:szCs w:val="24"/>
          <w:u w:val="single"/>
        </w:rPr>
        <w:t>Αδεσμοποίητος</w:t>
      </w:r>
      <w:proofErr w:type="spellEnd"/>
      <w:r w:rsidRPr="004A3F69">
        <w:rPr>
          <w:bCs/>
          <w:sz w:val="24"/>
          <w:szCs w:val="24"/>
          <w:u w:val="single"/>
        </w:rPr>
        <w:t xml:space="preserve"> Βρόχος </w:t>
      </w:r>
      <w:proofErr w:type="spellStart"/>
      <w:r w:rsidRPr="004A3F69">
        <w:rPr>
          <w:bCs/>
          <w:sz w:val="24"/>
          <w:szCs w:val="24"/>
          <w:u w:val="single"/>
        </w:rPr>
        <w:t>light</w:t>
      </w:r>
      <w:proofErr w:type="spellEnd"/>
      <w:r w:rsidRPr="00797FB1">
        <w:rPr>
          <w:bCs/>
          <w:sz w:val="24"/>
          <w:szCs w:val="24"/>
          <w:u w:val="single"/>
        </w:rPr>
        <w:footnoteReference w:id="1"/>
      </w:r>
      <w:r w:rsidRPr="004A3F69">
        <w:rPr>
          <w:bCs/>
          <w:sz w:val="24"/>
          <w:szCs w:val="24"/>
          <w:u w:val="single"/>
        </w:rPr>
        <w:t xml:space="preserve">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Το λογικό κύκλωμα από το οποίο παρέχο</w:t>
      </w:r>
      <w:r>
        <w:rPr>
          <w:sz w:val="24"/>
          <w:szCs w:val="24"/>
        </w:rPr>
        <w:t xml:space="preserve">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υπηρεσίες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DSL</w:t>
      </w:r>
      <w:r w:rsidRPr="00AB078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Φυσική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(ΦΣ):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εγκατάσταση εξοπλισμού του Τ.Π. σε δωμάτια παρόχων, εντός κτιρίου ΑΚ ΟΤΕ, αλλά ξεχωριστά από το χώρο εγκατάστασης του εξοπλισμού του ΟΤΕ για την παροχή πρόσβασης σε υπηρεσίες ΤοΒ. Η Φυσική </w:t>
      </w:r>
      <w:proofErr w:type="spellStart"/>
      <w:r w:rsidRPr="002016BE">
        <w:rPr>
          <w:sz w:val="24"/>
          <w:szCs w:val="24"/>
        </w:rPr>
        <w:t>Συνεγκατάσταση</w:t>
      </w:r>
      <w:proofErr w:type="spellEnd"/>
      <w:r w:rsidRPr="002016BE">
        <w:rPr>
          <w:sz w:val="24"/>
          <w:szCs w:val="24"/>
        </w:rPr>
        <w:t xml:space="preserve"> περιλαμβάνει και την περίπτωση εγκατάστασης εξοπλισμού του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σε καμπίνα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που εγκαθίσταται στον προαύλιο χώρο αστικού κέντρου του ΟΤΕ (εφεξής ΦΣ-καμπίνα).</w:t>
      </w:r>
      <w:r w:rsidRPr="002016BE">
        <w:rPr>
          <w:b/>
          <w:bCs/>
          <w:sz w:val="24"/>
          <w:szCs w:val="24"/>
        </w:rPr>
        <w:t xml:space="preserve"> 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Απομακρυσμένη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(ΑΣ):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Η εγκατάσταση εξοπλισμού του Τ.Π. σε χώρο που επιλέγει ο ίδιος και ο οποίος δεν βρίσκεται σε σημείο που συνδέεται ιδιοκτησιακά με τον ΟΤΕ για την παροχή πρόσβασης σε υπηρεσίες ΤοΒ/</w:t>
      </w:r>
      <w:proofErr w:type="spellStart"/>
      <w:r w:rsidRPr="002016BE">
        <w:rPr>
          <w:sz w:val="24"/>
          <w:szCs w:val="24"/>
        </w:rPr>
        <w:t>ΤοΥΒ.</w:t>
      </w:r>
      <w:proofErr w:type="spellEnd"/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Χονδρικό </w:t>
      </w:r>
      <w:proofErr w:type="spellStart"/>
      <w:r w:rsidRPr="004A3F69">
        <w:rPr>
          <w:bCs/>
          <w:sz w:val="24"/>
          <w:szCs w:val="24"/>
          <w:u w:val="single"/>
        </w:rPr>
        <w:t>bitstream</w:t>
      </w:r>
      <w:proofErr w:type="spellEnd"/>
      <w:r w:rsidRPr="004A3F69">
        <w:rPr>
          <w:bCs/>
          <w:sz w:val="24"/>
          <w:szCs w:val="24"/>
          <w:u w:val="single"/>
        </w:rPr>
        <w:t xml:space="preserve"> προϊόν με διαφοροποιημένα χαρακτηριστικά ποιότητας: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837E60">
        <w:rPr>
          <w:sz w:val="24"/>
          <w:szCs w:val="24"/>
        </w:rPr>
        <w:t>Με την ερώτηση αυτή αποσκοπούμε στο να διαπιστώσουμε, εάν κάποιοι πάροχοι διαθέτουν στην αγορά χονδρικά προϊόντα με τα χαρακτηριστικά που περιγράφονται στη Σύσταση</w:t>
      </w:r>
      <w:r>
        <w:rPr>
          <w:sz w:val="24"/>
          <w:szCs w:val="24"/>
        </w:rPr>
        <w:t xml:space="preserve"> 2014/710 «</w:t>
      </w:r>
      <w:r w:rsidRPr="00B1381A">
        <w:rPr>
          <w:sz w:val="24"/>
          <w:szCs w:val="24"/>
        </w:rPr>
        <w:t>σχετικά με σημαντικές αγορές προϊόντων και υπηρεσιών στον τομέα των ηλεκτρονικών επικοινωνιών, οι οποίες επιδέχονται εκ των προτέρων κανονιστική ρύθμιση, σύμφωνα με την οδηγία 2002/21/ΕΚ του Ευρωπαϊκού Κοινοβουλίου και του Συμβουλίου σχετικά με κοινό κανονιστικό πλαίσιο για δίκτυα και υπηρεσίες ηλεκτρονικών επικοινωνιών</w:t>
      </w:r>
      <w:r>
        <w:rPr>
          <w:sz w:val="24"/>
          <w:szCs w:val="24"/>
        </w:rPr>
        <w:t>», ήτοι: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Εγγυημένη διαθεσιμότητα και υψηλή ποιότητα υπηρεσίας σε κάθε περίπτωση, συμπεριλαμβανομένων </w:t>
      </w:r>
      <w:proofErr w:type="spellStart"/>
      <w:r w:rsidRPr="00837E60">
        <w:rPr>
          <w:sz w:val="24"/>
          <w:szCs w:val="24"/>
        </w:rPr>
        <w:t>SLAs</w:t>
      </w:r>
      <w:proofErr w:type="spellEnd"/>
      <w:r w:rsidRPr="00837E60">
        <w:rPr>
          <w:sz w:val="24"/>
          <w:szCs w:val="24"/>
        </w:rPr>
        <w:t>, 24/7 εξυπηρέτηση, σύντομους χρόνους επιδιόρθωσης βλαβών, εφεδρεία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Διαχείριση δικτύου υψηλής ποιότητας, συμπεριλαμβανομένης </w:t>
      </w:r>
      <w:proofErr w:type="spellStart"/>
      <w:r w:rsidRPr="00837E60">
        <w:rPr>
          <w:sz w:val="24"/>
          <w:szCs w:val="24"/>
        </w:rPr>
        <w:t>οπισθόζευξης</w:t>
      </w:r>
      <w:proofErr w:type="spellEnd"/>
      <w:r w:rsidRPr="00837E60">
        <w:rPr>
          <w:sz w:val="24"/>
          <w:szCs w:val="24"/>
        </w:rPr>
        <w:t xml:space="preserve">, που έχει ως αποτέλεσμα ταχύτητες </w:t>
      </w:r>
      <w:proofErr w:type="spellStart"/>
      <w:r w:rsidRPr="00837E60">
        <w:rPr>
          <w:sz w:val="24"/>
          <w:szCs w:val="24"/>
        </w:rPr>
        <w:t>upload</w:t>
      </w:r>
      <w:proofErr w:type="spellEnd"/>
      <w:r w:rsidRPr="00837E60">
        <w:rPr>
          <w:sz w:val="24"/>
          <w:szCs w:val="24"/>
        </w:rPr>
        <w:t xml:space="preserve"> κατάλληλες για επιχειρηματική χρήση και πολύ χαμηλό </w:t>
      </w:r>
      <w:proofErr w:type="spellStart"/>
      <w:r w:rsidRPr="00837E60">
        <w:rPr>
          <w:sz w:val="24"/>
          <w:szCs w:val="24"/>
        </w:rPr>
        <w:t>contention</w:t>
      </w:r>
      <w:proofErr w:type="spellEnd"/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πρόσβασης στο δίκτυο σε σημεία τα οποία έχουν προσδιοριστεί ανάλογα με την γεωγραφική πυκνότητα και την κατανομή των επιχειρήσεων 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να προσφέρουν </w:t>
      </w:r>
      <w:proofErr w:type="spellStart"/>
      <w:r w:rsidRPr="00837E60">
        <w:rPr>
          <w:sz w:val="24"/>
          <w:szCs w:val="24"/>
        </w:rPr>
        <w:t>Ethernet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continuity</w:t>
      </w:r>
      <w:proofErr w:type="spellEnd"/>
      <w:r w:rsidRPr="00837E60">
        <w:rPr>
          <w:sz w:val="24"/>
          <w:szCs w:val="24"/>
        </w:rPr>
        <w:t xml:space="preserve"> (π.χ. να επιτρέπουν διάφορα επίπεδα </w:t>
      </w:r>
      <w:proofErr w:type="spellStart"/>
      <w:r w:rsidRPr="00837E60">
        <w:rPr>
          <w:sz w:val="24"/>
          <w:szCs w:val="24"/>
        </w:rPr>
        <w:t>virtual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LANs</w:t>
      </w:r>
      <w:proofErr w:type="spellEnd"/>
      <w:r w:rsidRPr="00837E60">
        <w:rPr>
          <w:sz w:val="24"/>
          <w:szCs w:val="24"/>
        </w:rPr>
        <w:t xml:space="preserve"> με χρήση επιπρόσθετου </w:t>
      </w:r>
      <w:proofErr w:type="spellStart"/>
      <w:r w:rsidRPr="00837E60">
        <w:rPr>
          <w:sz w:val="24"/>
          <w:szCs w:val="24"/>
        </w:rPr>
        <w:t>header</w:t>
      </w:r>
      <w:proofErr w:type="spellEnd"/>
      <w:r w:rsidRPr="00837E60">
        <w:rPr>
          <w:sz w:val="24"/>
          <w:szCs w:val="24"/>
        </w:rPr>
        <w:t>)</w:t>
      </w:r>
    </w:p>
    <w:p w:rsidR="00833304" w:rsidRPr="00837E6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Ο ΟΤΕ 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>ς» και οι πάροχοι (πλην ΟΤΕ) 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σταθερής</w:t>
      </w:r>
      <w:r>
        <w:rPr>
          <w:sz w:val="24"/>
          <w:szCs w:val="24"/>
        </w:rPr>
        <w:t>» καλούνται να απαντήσουν αν διαθέτουν σχετικά προϊόντα και πόσα είναι αυτά. Συγκεκριμένα, ό</w:t>
      </w:r>
      <w:r w:rsidRPr="00837E60">
        <w:rPr>
          <w:sz w:val="24"/>
          <w:szCs w:val="24"/>
        </w:rPr>
        <w:t xml:space="preserve">ποιος </w:t>
      </w:r>
      <w:proofErr w:type="spellStart"/>
      <w:r w:rsidRPr="00837E60">
        <w:rPr>
          <w:sz w:val="24"/>
          <w:szCs w:val="24"/>
        </w:rPr>
        <w:t>πάροχος</w:t>
      </w:r>
      <w:proofErr w:type="spellEnd"/>
      <w:r w:rsidRPr="00837E60">
        <w:rPr>
          <w:sz w:val="24"/>
          <w:szCs w:val="24"/>
        </w:rPr>
        <w:t xml:space="preserve"> δεν διαθέτει στην αγορά προϊόντα χονδρικής ευρυζωνικής πρόσβασης με τα παραπάνω χαρακτηριστικά, θα πρέπει να αφήσει το πεδίο κενό ή να συμπληρώσει 0. Αντίθετα, όποιος </w:t>
      </w:r>
      <w:proofErr w:type="spellStart"/>
      <w:r w:rsidRPr="00837E60">
        <w:rPr>
          <w:sz w:val="24"/>
          <w:szCs w:val="24"/>
        </w:rPr>
        <w:t>πάροχος</w:t>
      </w:r>
      <w:proofErr w:type="spellEnd"/>
      <w:r w:rsidRPr="00837E60">
        <w:rPr>
          <w:sz w:val="24"/>
          <w:szCs w:val="24"/>
        </w:rPr>
        <w:t xml:space="preserve"> διαθέτει στην αγορά τέτοια προϊόντα θα πρέπει να συμπληρώσει το πεδίο με τον αριθμό των διαφορετικών προϊόντων που διαθέτει στην αγορά.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Ταχύτητα Καθόδου: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Αναφέρεται στην ονομαστική ταχύτητα καταβίβασης δεδομένων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download</w:t>
      </w:r>
      <w:r w:rsidRPr="00AB0780">
        <w:rPr>
          <w:sz w:val="24"/>
          <w:szCs w:val="24"/>
        </w:rPr>
        <w:t>).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 xml:space="preserve">ς»  ο ΟΤΕ καλείται να παρέχει στοιχεία (Ενότητα Β) για τις γραμμές χονδρικής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>, με βάση τις οριζόμενες ταχύτητες καθόδου (2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24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30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50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ενώ υπάρχει πρόβλεψη για μία μεγαλύτερη ταχύτητα καθόδου (</w:t>
      </w:r>
      <w:r w:rsidRPr="00AB0780">
        <w:rPr>
          <w:sz w:val="24"/>
          <w:szCs w:val="24"/>
        </w:rPr>
        <w:t xml:space="preserve">100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για μελλοντική χρήση.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σταθερής</w:t>
      </w:r>
      <w:r>
        <w:rPr>
          <w:sz w:val="24"/>
          <w:szCs w:val="24"/>
        </w:rPr>
        <w:t>»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οι πάροχοι (περιλαμβανομένου του ΟΤΕ) καλούνται να παρέχουν στοιχεία (Ενότητα Α, ερώτηση 1) για τις γραμμές λιανικής που παρέχουν μέσω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 xml:space="preserve"> στις παραπάνω ταχύτητες.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Επίσης καλούνται να παρέχουν στοιχεία (Ενότητα Α, ερωτήσεις 2 και 3) για τις γραμμές λιανικής που παρέχουν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ή ίσες από </w:t>
      </w:r>
      <w:r w:rsidRPr="00AB0780">
        <w:rPr>
          <w:sz w:val="24"/>
          <w:szCs w:val="24"/>
        </w:rPr>
        <w:t xml:space="preserve">144 </w:t>
      </w:r>
      <w:r>
        <w:rPr>
          <w:sz w:val="24"/>
          <w:szCs w:val="24"/>
          <w:lang w:val="en-US"/>
        </w:rPr>
        <w:t>Kbps</w:t>
      </w:r>
      <w:r>
        <w:rPr>
          <w:sz w:val="24"/>
          <w:szCs w:val="24"/>
        </w:rPr>
        <w:t xml:space="preserve"> και μικρότερες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, εξαιρουμένων όμως των γραμμών 24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>, οι οποίες ζητούνται χωριστά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 w:rsidRPr="00527FE4">
        <w:rPr>
          <w:sz w:val="24"/>
          <w:szCs w:val="24"/>
        </w:rPr>
        <w:t>Μεγαλύτερες ή ίσες από 100</w:t>
      </w:r>
      <w:r w:rsidRPr="00AB0780">
        <w:rPr>
          <w:sz w:val="24"/>
          <w:szCs w:val="24"/>
        </w:rPr>
        <w:t xml:space="preserve"> </w:t>
      </w:r>
      <w:r w:rsidRPr="00527FE4"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837E6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Πρακτικά γίνεται διαχωρισμός των γραμμών σε 6 ζώνες  (&lt;2, 2-10, 10-30, 30-50, 50-100, &gt;100). Οι γραμμές όμως 2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24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εξαιρούνται από τις παραπάνω ζώνες και ζητείται να καταγραφούν χωριστά λόγω της μεγάλης σημασίας και διείσδυσης τους στην αγορά.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Τέλος, οι πάροχοι (πλην ΟΤΕ) καλούνται να παρέχουν στοιχεία (Ενότητα Α, ερώτηση 4) για τις γραμμές χονδρικής που παρέχουν σε άλλους παρόχους ή που λαμβάνουν από άλλους παρόχους πλην ΟΤΕ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Μικρότερες ή ίσες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>FWA (</w:t>
      </w:r>
      <w:proofErr w:type="spellStart"/>
      <w:r w:rsidRPr="004A3F69">
        <w:rPr>
          <w:bCs/>
          <w:sz w:val="24"/>
          <w:szCs w:val="24"/>
          <w:u w:val="single"/>
        </w:rPr>
        <w:t>Fixed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Wireless</w:t>
      </w:r>
      <w:proofErr w:type="spellEnd"/>
      <w:r w:rsidRPr="004A3F69">
        <w:rPr>
          <w:bCs/>
          <w:sz w:val="24"/>
          <w:szCs w:val="24"/>
          <w:u w:val="single"/>
        </w:rPr>
        <w:t xml:space="preserve"> Access): </w:t>
      </w:r>
    </w:p>
    <w:p w:rsidR="00833304" w:rsidRPr="00AB078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Αφορά στην ασύρματη </w:t>
      </w:r>
      <w:proofErr w:type="spellStart"/>
      <w:r w:rsidRPr="002016BE">
        <w:rPr>
          <w:sz w:val="24"/>
          <w:szCs w:val="24"/>
        </w:rPr>
        <w:t>ευρυζωνική</w:t>
      </w:r>
      <w:proofErr w:type="spellEnd"/>
      <w:r w:rsidRPr="002016BE">
        <w:rPr>
          <w:sz w:val="24"/>
          <w:szCs w:val="24"/>
        </w:rPr>
        <w:t xml:space="preserve"> πρόσβαση, όπου μια </w:t>
      </w:r>
      <w:proofErr w:type="spellStart"/>
      <w:r w:rsidRPr="002016BE">
        <w:rPr>
          <w:sz w:val="24"/>
          <w:szCs w:val="24"/>
        </w:rPr>
        <w:t>ραδιοζεύξη</w:t>
      </w:r>
      <w:proofErr w:type="spellEnd"/>
      <w:r w:rsidRPr="002016BE">
        <w:rPr>
          <w:sz w:val="24"/>
          <w:szCs w:val="24"/>
        </w:rPr>
        <w:t xml:space="preserve"> χρησιμοποιείται αντί καλωδίου ή ίνας για τη μετάδοση φωνής ή και δεδομένων. </w:t>
      </w:r>
      <w:r>
        <w:rPr>
          <w:sz w:val="24"/>
          <w:szCs w:val="24"/>
        </w:rPr>
        <w:t xml:space="preserve">Ζητούμε να καταγραφούν οι γραμμές </w:t>
      </w:r>
      <w:r>
        <w:rPr>
          <w:sz w:val="24"/>
          <w:szCs w:val="24"/>
          <w:lang w:val="en-US"/>
        </w:rPr>
        <w:t>FWA</w:t>
      </w:r>
      <w:r>
        <w:rPr>
          <w:sz w:val="24"/>
          <w:szCs w:val="24"/>
        </w:rPr>
        <w:t xml:space="preserve"> που χρησιμοποιούνται για την παροχή ευρυζωνικής πρόσβασης στο διαδίκτυο με βάση τις ταχύτητες καθόδου.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proofErr w:type="spellStart"/>
      <w:r w:rsidRPr="00C0251F">
        <w:rPr>
          <w:bCs/>
          <w:sz w:val="24"/>
          <w:szCs w:val="24"/>
          <w:u w:val="single"/>
          <w:lang w:val="en-US"/>
        </w:rPr>
        <w:t>FTTx</w:t>
      </w:r>
      <w:proofErr w:type="spellEnd"/>
      <w:r w:rsidRPr="00C0251F">
        <w:rPr>
          <w:bCs/>
          <w:sz w:val="24"/>
          <w:szCs w:val="24"/>
          <w:u w:val="single"/>
          <w:lang w:val="en-US"/>
        </w:rPr>
        <w:t xml:space="preserve"> (Fiber to the x): 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Είναι ένας γενικός όρος που αφορά όλες τις </w:t>
      </w:r>
      <w:proofErr w:type="spellStart"/>
      <w:r w:rsidRPr="002016BE">
        <w:rPr>
          <w:sz w:val="24"/>
          <w:szCs w:val="24"/>
        </w:rPr>
        <w:t>ευρυζωνικές</w:t>
      </w:r>
      <w:proofErr w:type="spellEnd"/>
      <w:r w:rsidRPr="002016BE">
        <w:rPr>
          <w:sz w:val="24"/>
          <w:szCs w:val="24"/>
        </w:rPr>
        <w:t xml:space="preserve"> προσβάσεις μέσω οπτικής ίνας σε όλο ή σε κάποιο τμήμα του τοπικού βρόχου σύνδεσης τους πελάτη. </w:t>
      </w:r>
      <w:r>
        <w:rPr>
          <w:sz w:val="24"/>
          <w:szCs w:val="24"/>
        </w:rPr>
        <w:t xml:space="preserve">Ζητούμε να καταγραφούν οι γραμμές </w:t>
      </w:r>
      <w:proofErr w:type="spellStart"/>
      <w:r>
        <w:rPr>
          <w:sz w:val="24"/>
          <w:szCs w:val="24"/>
          <w:lang w:val="en-US"/>
        </w:rPr>
        <w:t>FTTx</w:t>
      </w:r>
      <w:proofErr w:type="spellEnd"/>
      <w:r>
        <w:rPr>
          <w:sz w:val="24"/>
          <w:szCs w:val="24"/>
        </w:rPr>
        <w:t xml:space="preserve">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καθόδου, εξαιρώντας όμως τις γραμμές </w:t>
      </w:r>
      <w:r>
        <w:rPr>
          <w:sz w:val="24"/>
          <w:szCs w:val="24"/>
          <w:lang w:val="en-US"/>
        </w:rPr>
        <w:t>VDSL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Δορυφορικές </w:t>
      </w:r>
      <w:proofErr w:type="spellStart"/>
      <w:r w:rsidRPr="004A3F69">
        <w:rPr>
          <w:bCs/>
          <w:sz w:val="24"/>
          <w:szCs w:val="24"/>
          <w:u w:val="single"/>
        </w:rPr>
        <w:t>ευρυζωνικές</w:t>
      </w:r>
      <w:proofErr w:type="spellEnd"/>
      <w:r w:rsidRPr="004A3F69">
        <w:rPr>
          <w:bCs/>
          <w:sz w:val="24"/>
          <w:szCs w:val="24"/>
          <w:u w:val="single"/>
        </w:rPr>
        <w:t xml:space="preserve"> γραμμή: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ασύρματη </w:t>
      </w:r>
      <w:proofErr w:type="spellStart"/>
      <w:r w:rsidRPr="002016BE">
        <w:rPr>
          <w:sz w:val="24"/>
          <w:szCs w:val="24"/>
        </w:rPr>
        <w:t>ευρυζωνική</w:t>
      </w:r>
      <w:proofErr w:type="spellEnd"/>
      <w:r w:rsidRPr="002016BE">
        <w:rPr>
          <w:sz w:val="24"/>
          <w:szCs w:val="24"/>
        </w:rPr>
        <w:t xml:space="preserve"> πρόσβαση που επιτρέπει να λαμβάνονται και να εκπέμπονται δεδομένα μέσω ενός δορυφορικού δίσκου.</w:t>
      </w:r>
      <w:r>
        <w:rPr>
          <w:sz w:val="24"/>
          <w:szCs w:val="24"/>
        </w:rPr>
        <w:t xml:space="preserve"> Ζητούμε να καταγραφούν οι δορυφορικές γραμμές που χρησιμοποιούνται για την παροχή ευρυζωνικής πρόσβασης στο διαδίκτυο με βάση τις ταχύτητες καθόδου</w:t>
      </w:r>
    </w:p>
    <w:p w:rsidR="00833304" w:rsidRDefault="00833304" w:rsidP="00833304">
      <w:pPr>
        <w:rPr>
          <w:b/>
          <w:sz w:val="24"/>
          <w:szCs w:val="24"/>
        </w:rPr>
      </w:pPr>
    </w:p>
    <w:sectPr w:rsidR="00833304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5FC" w:rsidRDefault="008F55FC" w:rsidP="00D1754D">
      <w:pPr>
        <w:spacing w:after="0" w:line="240" w:lineRule="auto"/>
      </w:pPr>
      <w:r>
        <w:separator/>
      </w:r>
    </w:p>
  </w:endnote>
  <w:endnote w:type="continuationSeparator" w:id="0">
    <w:p w:rsidR="008F55FC" w:rsidRDefault="008F55FC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AB4647">
        <w:pPr>
          <w:pStyle w:val="aa"/>
          <w:jc w:val="right"/>
        </w:pPr>
        <w:r>
          <w:fldChar w:fldCharType="begin"/>
        </w:r>
        <w:r w:rsidR="00023D71">
          <w:instrText xml:space="preserve"> PAGE   \* MERGEFORMAT </w:instrText>
        </w:r>
        <w:r>
          <w:fldChar w:fldCharType="separate"/>
        </w:r>
        <w:r w:rsidR="005B34B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5FC" w:rsidRDefault="008F55FC" w:rsidP="00D1754D">
      <w:pPr>
        <w:spacing w:after="0" w:line="240" w:lineRule="auto"/>
      </w:pPr>
      <w:r>
        <w:separator/>
      </w:r>
    </w:p>
  </w:footnote>
  <w:footnote w:type="continuationSeparator" w:id="0">
    <w:p w:rsidR="008F55FC" w:rsidRDefault="008F55FC" w:rsidP="00D1754D">
      <w:pPr>
        <w:spacing w:after="0" w:line="240" w:lineRule="auto"/>
      </w:pPr>
      <w:r>
        <w:continuationSeparator/>
      </w:r>
    </w:p>
  </w:footnote>
  <w:footnote w:id="1">
    <w:p w:rsidR="0010423A" w:rsidRDefault="0010423A" w:rsidP="00833304">
      <w:pPr>
        <w:pStyle w:val="ab"/>
      </w:pPr>
      <w:r>
        <w:rPr>
          <w:rStyle w:val="ac"/>
        </w:rPr>
        <w:footnoteRef/>
      </w:r>
      <w:r>
        <w:t xml:space="preserve">  Το προϊόν αυτό </w:t>
      </w:r>
      <w:r w:rsidRPr="00776FA7">
        <w:t xml:space="preserve">δεν έχει εγκριθεί </w:t>
      </w:r>
      <w:r>
        <w:t xml:space="preserve">ακόμη </w:t>
      </w:r>
      <w:r w:rsidRPr="00776FA7">
        <w:t xml:space="preserve">από την ΕΕΤΤ. </w:t>
      </w:r>
      <w:r>
        <w:t xml:space="preserve">Τα σχετικά πεδία έχουν εισαχθεί για μελλοντική χρήση και </w:t>
      </w:r>
      <w:r w:rsidRPr="00776FA7">
        <w:t xml:space="preserve">θα </w:t>
      </w:r>
      <w:r>
        <w:t>παραμείνουν ανενεργά μέχρι την έγκριση του προϊόντος.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3D71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D773F"/>
    <w:rsid w:val="000E1C85"/>
    <w:rsid w:val="000E1F90"/>
    <w:rsid w:val="000E3C0C"/>
    <w:rsid w:val="000F3F70"/>
    <w:rsid w:val="001029C1"/>
    <w:rsid w:val="0010423A"/>
    <w:rsid w:val="00105B4D"/>
    <w:rsid w:val="00113266"/>
    <w:rsid w:val="00122F26"/>
    <w:rsid w:val="00144525"/>
    <w:rsid w:val="00154E7F"/>
    <w:rsid w:val="00157EE7"/>
    <w:rsid w:val="00161D06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67E"/>
    <w:rsid w:val="0028187D"/>
    <w:rsid w:val="002A0037"/>
    <w:rsid w:val="002A45BF"/>
    <w:rsid w:val="002A4639"/>
    <w:rsid w:val="002B5AEE"/>
    <w:rsid w:val="002B62F3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E7B02"/>
    <w:rsid w:val="00412863"/>
    <w:rsid w:val="00413198"/>
    <w:rsid w:val="0041753F"/>
    <w:rsid w:val="004365D3"/>
    <w:rsid w:val="004478C9"/>
    <w:rsid w:val="00451189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11985"/>
    <w:rsid w:val="0052051B"/>
    <w:rsid w:val="00521D33"/>
    <w:rsid w:val="00523CE0"/>
    <w:rsid w:val="00527FE4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B34BA"/>
    <w:rsid w:val="005C0954"/>
    <w:rsid w:val="005C25FC"/>
    <w:rsid w:val="005C5E49"/>
    <w:rsid w:val="005C66F8"/>
    <w:rsid w:val="005D0010"/>
    <w:rsid w:val="005D1762"/>
    <w:rsid w:val="005D6542"/>
    <w:rsid w:val="005D65F1"/>
    <w:rsid w:val="005E5227"/>
    <w:rsid w:val="005F21E8"/>
    <w:rsid w:val="005F2BAC"/>
    <w:rsid w:val="005F3B63"/>
    <w:rsid w:val="00600C92"/>
    <w:rsid w:val="00600DA8"/>
    <w:rsid w:val="00604E07"/>
    <w:rsid w:val="0060659C"/>
    <w:rsid w:val="00632BF7"/>
    <w:rsid w:val="00647C58"/>
    <w:rsid w:val="0066200F"/>
    <w:rsid w:val="0067114E"/>
    <w:rsid w:val="00673286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5BD3"/>
    <w:rsid w:val="006B6D29"/>
    <w:rsid w:val="006C16B8"/>
    <w:rsid w:val="006D0065"/>
    <w:rsid w:val="006D5EC7"/>
    <w:rsid w:val="006E12D1"/>
    <w:rsid w:val="00710585"/>
    <w:rsid w:val="0071084C"/>
    <w:rsid w:val="007122F2"/>
    <w:rsid w:val="00714192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A141C"/>
    <w:rsid w:val="008B466D"/>
    <w:rsid w:val="008C07F2"/>
    <w:rsid w:val="008C4134"/>
    <w:rsid w:val="008C55FF"/>
    <w:rsid w:val="008F2168"/>
    <w:rsid w:val="008F55FC"/>
    <w:rsid w:val="008F5CF6"/>
    <w:rsid w:val="00914D63"/>
    <w:rsid w:val="00936DB1"/>
    <w:rsid w:val="0094614D"/>
    <w:rsid w:val="009462DC"/>
    <w:rsid w:val="00947679"/>
    <w:rsid w:val="009500BB"/>
    <w:rsid w:val="00966F80"/>
    <w:rsid w:val="00972856"/>
    <w:rsid w:val="00977FEC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4647"/>
    <w:rsid w:val="00AB5E5E"/>
    <w:rsid w:val="00AB6924"/>
    <w:rsid w:val="00AC1076"/>
    <w:rsid w:val="00AC2DA3"/>
    <w:rsid w:val="00AC3067"/>
    <w:rsid w:val="00AD2048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251F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62496"/>
    <w:rsid w:val="00C64D89"/>
    <w:rsid w:val="00C73F39"/>
    <w:rsid w:val="00C7657A"/>
    <w:rsid w:val="00C85E3B"/>
    <w:rsid w:val="00C867EC"/>
    <w:rsid w:val="00C944CE"/>
    <w:rsid w:val="00CA394B"/>
    <w:rsid w:val="00CA4694"/>
    <w:rsid w:val="00CB4637"/>
    <w:rsid w:val="00CC5CD0"/>
    <w:rsid w:val="00CD2D48"/>
    <w:rsid w:val="00CE3023"/>
    <w:rsid w:val="00CE35DF"/>
    <w:rsid w:val="00CF4AFD"/>
    <w:rsid w:val="00CF7E02"/>
    <w:rsid w:val="00D041D4"/>
    <w:rsid w:val="00D06830"/>
    <w:rsid w:val="00D14439"/>
    <w:rsid w:val="00D1754D"/>
    <w:rsid w:val="00D266E7"/>
    <w:rsid w:val="00D31999"/>
    <w:rsid w:val="00D615F8"/>
    <w:rsid w:val="00D61838"/>
    <w:rsid w:val="00D67F89"/>
    <w:rsid w:val="00D70647"/>
    <w:rsid w:val="00D71154"/>
    <w:rsid w:val="00D77359"/>
    <w:rsid w:val="00D7782E"/>
    <w:rsid w:val="00D92F45"/>
    <w:rsid w:val="00D955E1"/>
    <w:rsid w:val="00DA1680"/>
    <w:rsid w:val="00DB4E8B"/>
    <w:rsid w:val="00DC22C0"/>
    <w:rsid w:val="00DC5366"/>
    <w:rsid w:val="00DD4243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7CF72-EDE1-4026-9EBF-1493A17B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2010</Words>
  <Characters>10854</Characters>
  <Application>Microsoft Office Word</Application>
  <DocSecurity>0</DocSecurity>
  <Lines>90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5</cp:revision>
  <dcterms:created xsi:type="dcterms:W3CDTF">2015-09-21T12:54:00Z</dcterms:created>
  <dcterms:modified xsi:type="dcterms:W3CDTF">2015-09-28T06:58:00Z</dcterms:modified>
</cp:coreProperties>
</file>