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C35251">
        <w:rPr>
          <w:rFonts w:asciiTheme="majorHAnsi" w:hAnsiTheme="majorHAnsi"/>
          <w:b/>
          <w:color w:val="244061" w:themeColor="accent1" w:themeShade="80"/>
          <w:sz w:val="40"/>
          <w:szCs w:val="24"/>
        </w:rPr>
        <w:t>ΜΙΣΘΩΜΕΝΕΣ ΓΡΑΜΜΕΣ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C35251">
        <w:rPr>
          <w:rFonts w:asciiTheme="majorHAnsi" w:hAnsiTheme="majorHAnsi"/>
          <w:b/>
          <w:color w:val="244061" w:themeColor="accent1" w:themeShade="80"/>
          <w:sz w:val="40"/>
          <w:szCs w:val="24"/>
        </w:rPr>
        <w:t>8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2E456B" w:rsidRDefault="002E456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  <w:lang w:val="en-US"/>
        </w:rPr>
      </w:pPr>
    </w:p>
    <w:p w:rsidR="00412671" w:rsidRPr="00412671" w:rsidRDefault="00412671" w:rsidP="009B274B">
      <w:pPr>
        <w:spacing w:after="120" w:line="264" w:lineRule="auto"/>
        <w:jc w:val="both"/>
        <w:rPr>
          <w:sz w:val="24"/>
          <w:szCs w:val="24"/>
          <w:lang w:val="en-US"/>
        </w:rPr>
      </w:pPr>
    </w:p>
    <w:p w:rsidR="00412671" w:rsidRPr="00A83C77" w:rsidRDefault="00412671" w:rsidP="00412671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  <w:lang w:val="en-US"/>
        </w:rPr>
      </w:pPr>
      <w:r w:rsidRPr="009B274B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Έκδοση 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1.</w:t>
      </w:r>
      <w:r>
        <w:rPr>
          <w:rFonts w:asciiTheme="majorHAnsi" w:hAnsiTheme="majorHAnsi"/>
          <w:color w:val="244061" w:themeColor="accent1" w:themeShade="80"/>
          <w:sz w:val="28"/>
          <w:szCs w:val="24"/>
          <w:lang w:val="en-US"/>
        </w:rPr>
        <w:t>1</w:t>
      </w:r>
    </w:p>
    <w:p w:rsidR="00412671" w:rsidRDefault="00412671" w:rsidP="00412671">
      <w:pPr>
        <w:spacing w:after="120" w:line="264" w:lineRule="auto"/>
        <w:jc w:val="center"/>
        <w:rPr>
          <w:sz w:val="24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Μάρτιος 2016</w:t>
      </w: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57136" w:rsidRDefault="00C57136" w:rsidP="00C57136">
          <w:pPr>
            <w:pStyle w:val="ad"/>
          </w:pPr>
          <w:proofErr w:type="spellStart"/>
          <w:r>
            <w:t>Περιεχόμενα</w:t>
          </w:r>
          <w:proofErr w:type="spellEnd"/>
        </w:p>
        <w:p w:rsidR="00A83C77" w:rsidRDefault="00431F95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446081808" w:history="1">
            <w:r w:rsidR="00A83C77" w:rsidRPr="005212C2">
              <w:rPr>
                <w:rStyle w:val="-"/>
              </w:rPr>
              <w:t>Εισαγωγή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83C77" w:rsidRDefault="00431F95">
          <w:pPr>
            <w:pStyle w:val="10"/>
            <w:rPr>
              <w:rFonts w:eastAsiaTheme="minorEastAsia"/>
              <w:lang w:eastAsia="el-GR"/>
            </w:rPr>
          </w:pPr>
          <w:hyperlink w:anchor="_Toc446081809" w:history="1">
            <w:r w:rsidR="00A83C77" w:rsidRPr="005212C2">
              <w:rPr>
                <w:rStyle w:val="-"/>
              </w:rPr>
              <w:t>Υπόχρεοι προς συμπλήρωση: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83C77" w:rsidRDefault="00431F95">
          <w:pPr>
            <w:pStyle w:val="10"/>
            <w:rPr>
              <w:rFonts w:eastAsiaTheme="minorEastAsia"/>
              <w:lang w:eastAsia="el-GR"/>
            </w:rPr>
          </w:pPr>
          <w:hyperlink w:anchor="_Toc446081810" w:history="1">
            <w:r w:rsidR="00A83C77" w:rsidRPr="005212C2">
              <w:rPr>
                <w:rStyle w:val="-"/>
              </w:rPr>
              <w:t>Περιεχόμενο ερωτηματολογίου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83C77" w:rsidRDefault="00431F95">
          <w:pPr>
            <w:pStyle w:val="10"/>
            <w:rPr>
              <w:rFonts w:eastAsiaTheme="minorEastAsia"/>
              <w:lang w:eastAsia="el-GR"/>
            </w:rPr>
          </w:pPr>
          <w:hyperlink w:anchor="_Toc446081811" w:history="1">
            <w:r w:rsidR="00A83C77" w:rsidRPr="005212C2">
              <w:rPr>
                <w:rStyle w:val="-"/>
              </w:rPr>
              <w:t>Ορισμοί και διευκρινίσεις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83C77" w:rsidRDefault="00431F95">
          <w:pPr>
            <w:pStyle w:val="10"/>
            <w:rPr>
              <w:rFonts w:eastAsiaTheme="minorEastAsia"/>
              <w:lang w:eastAsia="el-GR"/>
            </w:rPr>
          </w:pPr>
          <w:hyperlink w:anchor="_Toc446081812" w:history="1">
            <w:r w:rsidR="00A83C77" w:rsidRPr="005212C2">
              <w:rPr>
                <w:rStyle w:val="-"/>
              </w:rPr>
              <w:t>Οδηγίες συμπλήρωσης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57136" w:rsidRDefault="00431F95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446081808"/>
      <w:r>
        <w:lastRenderedPageBreak/>
        <w:t>Εισαγωγή</w:t>
      </w:r>
      <w:bookmarkEnd w:id="0"/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C35251" w:rsidRPr="003A255E" w:rsidRDefault="00C35251" w:rsidP="00C35251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08 Μισθωμένες Γραμμές</w:t>
      </w:r>
    </w:p>
    <w:p w:rsidR="002E456B" w:rsidRDefault="002E456B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Αντικαθιστά το ερωτηματολόγιο Μισθωμένων Γραμμών.</w:t>
      </w:r>
    </w:p>
    <w:p w:rsidR="00C35251" w:rsidRDefault="002E456B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</w:t>
      </w:r>
      <w:r w:rsidR="00C35251">
        <w:rPr>
          <w:sz w:val="24"/>
          <w:szCs w:val="24"/>
        </w:rPr>
        <w:t>ποσκοπεί στη συγκέντρωση πληροφόρησης για την αγορά των μισθωμένων γραμμών</w:t>
      </w:r>
      <w:r>
        <w:rPr>
          <w:sz w:val="24"/>
          <w:szCs w:val="24"/>
        </w:rPr>
        <w:t>.</w:t>
      </w:r>
      <w:r w:rsidR="00C35251">
        <w:rPr>
          <w:sz w:val="24"/>
          <w:szCs w:val="24"/>
        </w:rPr>
        <w:t xml:space="preserve"> </w:t>
      </w:r>
      <w:r>
        <w:rPr>
          <w:sz w:val="24"/>
          <w:szCs w:val="24"/>
        </w:rPr>
        <w:t>Α</w:t>
      </w:r>
      <w:r w:rsidR="00C35251">
        <w:rPr>
          <w:sz w:val="24"/>
          <w:szCs w:val="24"/>
        </w:rPr>
        <w:t>παρτίζεται από μία ενότητα.</w:t>
      </w:r>
    </w:p>
    <w:p w:rsidR="00A83C77" w:rsidRPr="007053BD" w:rsidRDefault="00A83C77" w:rsidP="00A83C77">
      <w:pPr>
        <w:spacing w:after="120" w:line="264" w:lineRule="auto"/>
        <w:jc w:val="both"/>
        <w:rPr>
          <w:sz w:val="24"/>
          <w:szCs w:val="24"/>
        </w:rPr>
      </w:pPr>
      <w:r w:rsidRPr="007053BD">
        <w:rPr>
          <w:sz w:val="24"/>
          <w:szCs w:val="24"/>
        </w:rPr>
        <w:t>Υποβάλλεται μία φορά το χρόνο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A70AB0" w:rsidRDefault="00A70AB0" w:rsidP="00AB1058">
      <w:pPr>
        <w:spacing w:after="120" w:line="264" w:lineRule="auto"/>
        <w:jc w:val="both"/>
        <w:rPr>
          <w:sz w:val="24"/>
          <w:szCs w:val="24"/>
        </w:rPr>
      </w:pPr>
    </w:p>
    <w:p w:rsidR="00000000" w:rsidRDefault="00451189">
      <w:pPr>
        <w:pStyle w:val="1"/>
      </w:pPr>
      <w:bookmarkStart w:id="1" w:name="_Toc446081809"/>
      <w:r>
        <w:t>Υπόχρεοι προς συμπλήρωση:</w:t>
      </w:r>
      <w:bookmarkEnd w:id="1"/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Όλοι οι </w:t>
      </w:r>
      <w:proofErr w:type="spellStart"/>
      <w:r>
        <w:rPr>
          <w:sz w:val="24"/>
          <w:szCs w:val="24"/>
        </w:rPr>
        <w:t>πάροχοι</w:t>
      </w:r>
      <w:proofErr w:type="spellEnd"/>
      <w:r>
        <w:rPr>
          <w:sz w:val="24"/>
          <w:szCs w:val="24"/>
        </w:rPr>
        <w:t xml:space="preserve"> οι οποίοι:</w:t>
      </w:r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(α) έχουν ετήσιο, συνολικό κύκλο εργασιών από </w:t>
      </w:r>
      <w:proofErr w:type="spellStart"/>
      <w:r>
        <w:rPr>
          <w:sz w:val="24"/>
          <w:szCs w:val="24"/>
        </w:rPr>
        <w:t>αδειοδοτημένες</w:t>
      </w:r>
      <w:proofErr w:type="spellEnd"/>
      <w:r>
        <w:rPr>
          <w:sz w:val="24"/>
          <w:szCs w:val="24"/>
        </w:rPr>
        <w:t xml:space="preserve"> υπηρεσίες που υπερβαίνει τις €150,000</w:t>
      </w:r>
    </w:p>
    <w:p w:rsidR="00C35251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(β) δραστηριοποιούνται στην παροχή </w:t>
      </w:r>
      <w:r w:rsidR="00C35251">
        <w:rPr>
          <w:sz w:val="24"/>
          <w:szCs w:val="24"/>
        </w:rPr>
        <w:t>μισθωμένων γραμμών.</w:t>
      </w:r>
    </w:p>
    <w:p w:rsidR="00683848" w:rsidRDefault="00683848" w:rsidP="00AB1058">
      <w:pPr>
        <w:spacing w:after="120" w:line="264" w:lineRule="auto"/>
        <w:jc w:val="both"/>
        <w:rPr>
          <w:sz w:val="24"/>
          <w:szCs w:val="24"/>
        </w:rPr>
      </w:pPr>
    </w:p>
    <w:p w:rsidR="00C35251" w:rsidRPr="001C48B9" w:rsidRDefault="00C35251" w:rsidP="00C35251">
      <w:pPr>
        <w:pStyle w:val="1"/>
      </w:pPr>
      <w:bookmarkStart w:id="2" w:name="_Toc446081810"/>
      <w:r w:rsidRPr="001C48B9">
        <w:t>Περιεχόμενο ερωτηματολογίου</w:t>
      </w:r>
      <w:bookmarkEnd w:id="2"/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διαρθρώνεται σε 4 τμήματα.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πρώτο τμήμα εστιάζει στα αναλογικά κυκλώματα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τα οποία κατανέμονται στη χονδρική και στη λιανική αγορά (όγκος πωλήσεων σε τεμάχια και έσοδο σε ευρώ). Ειδικά για τη χονδρική αγορά ζητείται διαχωρισμός των γραμμών (και των αντιστοίχων εσόδων) σε </w:t>
      </w:r>
      <w:proofErr w:type="spellStart"/>
      <w:r w:rsidRPr="001676F4">
        <w:rPr>
          <w:sz w:val="24"/>
          <w:szCs w:val="24"/>
        </w:rPr>
        <w:t>ζευκτικό</w:t>
      </w:r>
      <w:proofErr w:type="spellEnd"/>
      <w:r w:rsidRPr="001676F4">
        <w:rPr>
          <w:sz w:val="24"/>
          <w:szCs w:val="24"/>
        </w:rPr>
        <w:t xml:space="preserve"> και τερματικό τμήμα.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δεύτερο τμήμα αφορά στην ανάλυση των ψηφιακών μισθωμένων κυκλωμάτων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στη χονδρική αγορά (όγκος πωλήσεων σε τεμάχια και έσοδο σε ευρώ). Η ανάλυση εδώ είναι ευρύτερη από ότι στα αναλογικά καθώς ζητείται κατανομή ανά ταχύτητα, ανά τύπο τμήματος (</w:t>
      </w:r>
      <w:proofErr w:type="spellStart"/>
      <w:r w:rsidRPr="001676F4">
        <w:rPr>
          <w:sz w:val="24"/>
          <w:szCs w:val="24"/>
        </w:rPr>
        <w:t>ζευκτικό</w:t>
      </w:r>
      <w:proofErr w:type="spellEnd"/>
      <w:r w:rsidRPr="001676F4">
        <w:rPr>
          <w:sz w:val="24"/>
          <w:szCs w:val="24"/>
        </w:rPr>
        <w:t xml:space="preserve">, τερματικό), και ανά τεχνολογία (TDM, </w:t>
      </w:r>
      <w:proofErr w:type="spellStart"/>
      <w:r w:rsidRPr="001676F4">
        <w:rPr>
          <w:sz w:val="24"/>
          <w:szCs w:val="24"/>
        </w:rPr>
        <w:t>Ethernet</w:t>
      </w:r>
      <w:proofErr w:type="spellEnd"/>
      <w:r w:rsidRPr="001676F4">
        <w:rPr>
          <w:sz w:val="24"/>
          <w:szCs w:val="24"/>
        </w:rPr>
        <w:t xml:space="preserve">).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τρίτο τμήμα αφορά στην ανάλυση των ψηφιακών μισθωμένων κυκλωμάτων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στη λιανική αγορά (όγκος πωλήσεων σε τεμάχια και έσοδο σε ευρώ). Η ζητούμενη ανάλυση περιορίζεται στην ταχύτητα και τεχνολογία (TDM, </w:t>
      </w:r>
      <w:proofErr w:type="spellStart"/>
      <w:r w:rsidRPr="001676F4">
        <w:rPr>
          <w:sz w:val="24"/>
          <w:szCs w:val="24"/>
        </w:rPr>
        <w:t>Ethernet</w:t>
      </w:r>
      <w:proofErr w:type="spellEnd"/>
      <w:r w:rsidRPr="001676F4">
        <w:rPr>
          <w:sz w:val="24"/>
          <w:szCs w:val="24"/>
        </w:rPr>
        <w:t xml:space="preserve">).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>Το τέταρτο τμήμα αφορά στις ζεύξεις διασύνδεσης τηλεφωνίας. Εδώ ζητείται μόνο ο αριθμός ζεύξεων σε τεμάχια και όχι έσοδα.</w:t>
      </w:r>
    </w:p>
    <w:p w:rsidR="00C35251" w:rsidRPr="004478C9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p w:rsidR="00C35251" w:rsidRPr="004478C9" w:rsidRDefault="00C35251" w:rsidP="00C35251">
      <w:pPr>
        <w:pStyle w:val="1"/>
      </w:pPr>
      <w:bookmarkStart w:id="3" w:name="_Toc424657884"/>
      <w:bookmarkStart w:id="4" w:name="_Toc446081811"/>
      <w:r w:rsidRPr="004478C9">
        <w:t>Ορισμοί και διευκρινίσεις</w:t>
      </w:r>
      <w:bookmarkEnd w:id="3"/>
      <w:bookmarkEnd w:id="4"/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η σύνδεση δύο σταθερών σημείων μέσω ενός μόνιμου κυκλώματος το οποίο παρέχει συνδεσιμότητα αποκλειστικής συμμετρικής χωρητικότητας και διαφανή μετάδοση η οποία δεν περιλαμβάνει </w:t>
      </w:r>
      <w:proofErr w:type="spellStart"/>
      <w:r w:rsidRPr="00315CD7">
        <w:rPr>
          <w:sz w:val="24"/>
          <w:szCs w:val="24"/>
        </w:rPr>
        <w:t>on</w:t>
      </w:r>
      <w:proofErr w:type="spellEnd"/>
      <w:r w:rsidRPr="00315CD7">
        <w:rPr>
          <w:sz w:val="24"/>
          <w:szCs w:val="24"/>
        </w:rPr>
        <w:t>-</w:t>
      </w:r>
      <w:proofErr w:type="spellStart"/>
      <w:r w:rsidRPr="00315CD7">
        <w:rPr>
          <w:sz w:val="24"/>
          <w:szCs w:val="24"/>
        </w:rPr>
        <w:t>demand</w:t>
      </w:r>
      <w:proofErr w:type="spellEnd"/>
      <w:r w:rsidRPr="00315CD7">
        <w:rPr>
          <w:sz w:val="24"/>
          <w:szCs w:val="24"/>
        </w:rPr>
        <w:t xml:space="preserve"> δυνατότητα μεταγωγής ή δρομολόγησης ελεγχόμενη από τον τελικό χρήστη.</w:t>
      </w:r>
      <w:r>
        <w:rPr>
          <w:sz w:val="24"/>
          <w:szCs w:val="24"/>
        </w:rPr>
        <w:t xml:space="preserve">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 w:rsidRPr="00315CD7">
        <w:rPr>
          <w:sz w:val="24"/>
          <w:szCs w:val="24"/>
        </w:rPr>
        <w:t xml:space="preserve">Περιλαμβάνονται κυκλώματα αποκλειστικής χωρητικότητας παρεχόμενα τόσο μέσω κλασικών τεχνολογιών μετάδοσης μισθωμένων γραμμών (όπως αναλογικά και ψηφιακά τεχνολογίας PDH/SDH) όσο και μέσω τεχνολογίας </w:t>
      </w:r>
      <w:proofErr w:type="spellStart"/>
      <w:r w:rsidRPr="00315CD7">
        <w:rPr>
          <w:sz w:val="24"/>
          <w:szCs w:val="24"/>
        </w:rPr>
        <w:t>Ethernet</w:t>
      </w:r>
      <w:proofErr w:type="spellEnd"/>
      <w:r w:rsidRPr="00315CD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 w:rsidRPr="00315CD7">
        <w:rPr>
          <w:sz w:val="24"/>
          <w:szCs w:val="24"/>
        </w:rPr>
        <w:t>Κυκλώματα αποκλειστικής χωρητικότητας που περιλαμβάνονται ως μέρος παροχής λιανικών υπηρεσιών VPN δεν λαμβάνονται υπόψη ως μισθωμένες γραμμές λιανικής.</w:t>
      </w:r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  <w:r>
        <w:rPr>
          <w:bCs/>
          <w:sz w:val="24"/>
          <w:szCs w:val="24"/>
          <w:u w:val="single"/>
        </w:rPr>
        <w:t>Λιανικής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Χαρακτηρίζεται κ</w:t>
      </w:r>
      <w:r w:rsidRPr="00315CD7">
        <w:rPr>
          <w:sz w:val="24"/>
          <w:szCs w:val="24"/>
        </w:rPr>
        <w:t>άθε μισθωμένη γραμμή</w:t>
      </w:r>
      <w:r>
        <w:rPr>
          <w:sz w:val="24"/>
          <w:szCs w:val="24"/>
        </w:rPr>
        <w:t xml:space="preserve">, την οποία παρέχετε σε χρήστη που δεν είναι </w:t>
      </w:r>
      <w:proofErr w:type="spellStart"/>
      <w:r>
        <w:rPr>
          <w:sz w:val="24"/>
          <w:szCs w:val="24"/>
        </w:rPr>
        <w:t>π</w:t>
      </w:r>
      <w:r w:rsidRPr="00315CD7">
        <w:rPr>
          <w:sz w:val="24"/>
          <w:szCs w:val="24"/>
        </w:rPr>
        <w:t>άροχο</w:t>
      </w:r>
      <w:r>
        <w:rPr>
          <w:sz w:val="24"/>
          <w:szCs w:val="24"/>
        </w:rPr>
        <w:t>ς</w:t>
      </w:r>
      <w:proofErr w:type="spellEnd"/>
      <w:r w:rsidRPr="00315CD7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>.</w:t>
      </w:r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  <w:r>
        <w:rPr>
          <w:bCs/>
          <w:sz w:val="24"/>
          <w:szCs w:val="24"/>
          <w:u w:val="single"/>
        </w:rPr>
        <w:t>χονδρικής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Χαρακτηρίζεται κ</w:t>
      </w:r>
      <w:r w:rsidRPr="00315CD7">
        <w:rPr>
          <w:sz w:val="24"/>
          <w:szCs w:val="24"/>
        </w:rPr>
        <w:t>άθε μισθωμένη γραμμή</w:t>
      </w:r>
      <w:r>
        <w:rPr>
          <w:sz w:val="24"/>
          <w:szCs w:val="24"/>
        </w:rPr>
        <w:t xml:space="preserve">, την οποία παρέχετε σε άλλο </w:t>
      </w:r>
      <w:proofErr w:type="spellStart"/>
      <w:r>
        <w:rPr>
          <w:sz w:val="24"/>
          <w:szCs w:val="24"/>
        </w:rPr>
        <w:t>π</w:t>
      </w:r>
      <w:r w:rsidRPr="00315CD7">
        <w:rPr>
          <w:sz w:val="24"/>
          <w:szCs w:val="24"/>
        </w:rPr>
        <w:t>άροχο</w:t>
      </w:r>
      <w:proofErr w:type="spellEnd"/>
      <w:r w:rsidRPr="00315CD7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 xml:space="preserve">. Κάθε </w:t>
      </w:r>
      <w:r w:rsidRPr="00315CD7">
        <w:rPr>
          <w:sz w:val="24"/>
          <w:szCs w:val="24"/>
        </w:rPr>
        <w:t>μισθωμένη γραμμή</w:t>
      </w:r>
      <w:r>
        <w:rPr>
          <w:sz w:val="24"/>
          <w:szCs w:val="24"/>
        </w:rPr>
        <w:t xml:space="preserve"> χονδρικής θα πρέπει να χαρακτηρίζεται ή να αναλύεται σε τερματικό τμήμα (βλέπε σημείο 4) και σε </w:t>
      </w:r>
      <w:proofErr w:type="spellStart"/>
      <w:r>
        <w:rPr>
          <w:sz w:val="24"/>
          <w:szCs w:val="24"/>
        </w:rPr>
        <w:t>ζευκτικό</w:t>
      </w:r>
      <w:proofErr w:type="spellEnd"/>
      <w:r>
        <w:rPr>
          <w:sz w:val="24"/>
          <w:szCs w:val="24"/>
        </w:rPr>
        <w:t xml:space="preserve"> τμήμα (βλέπε σημείο 5).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Αντίστοιχη ανάλυση θα πρέπει να δώσετε και για το</w:t>
      </w:r>
      <w:r w:rsidRPr="00C7657A">
        <w:rPr>
          <w:sz w:val="24"/>
          <w:szCs w:val="24"/>
        </w:rPr>
        <w:t xml:space="preserve"> έσοδο κάθε μισθωμένης γραμμής χονδρικής.</w:t>
      </w:r>
    </w:p>
    <w:p w:rsidR="00C35251" w:rsidRPr="001D0718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1D0718">
        <w:rPr>
          <w:bCs/>
          <w:sz w:val="24"/>
          <w:szCs w:val="24"/>
          <w:u w:val="single"/>
        </w:rPr>
        <w:t xml:space="preserve">Τερματικό Τμήμα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</w:t>
      </w:r>
      <w:r>
        <w:rPr>
          <w:sz w:val="24"/>
          <w:szCs w:val="24"/>
        </w:rPr>
        <w:t xml:space="preserve">το </w:t>
      </w:r>
      <w:r w:rsidRPr="00315CD7">
        <w:rPr>
          <w:sz w:val="24"/>
          <w:szCs w:val="24"/>
        </w:rPr>
        <w:t>προϊόν χονδρικής ή τμήμα κυκλώματος αποκλειστικής χωρητικότητας χονδρικής και ορίζεται ως το κύκλωμα αποκλειστικής χωρητικότητας που βρίσκεται μεταξύ του άκρου απόληξης του δικτύου και του Κόμβου Μισθωμένων Γραμμών (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) του δικτύου σας που βρίσκεται πλησιέστερα στο άκρο αυτό. Το άκρο απόληξης μπορεί να βρίσκεται στις εγκαταστάσεις του </w:t>
      </w:r>
      <w:proofErr w:type="spellStart"/>
      <w:r w:rsidRPr="00315CD7">
        <w:rPr>
          <w:sz w:val="24"/>
          <w:szCs w:val="24"/>
        </w:rPr>
        <w:t>Παρόχου</w:t>
      </w:r>
      <w:proofErr w:type="spellEnd"/>
      <w:r w:rsidRPr="00315CD7">
        <w:rPr>
          <w:sz w:val="24"/>
          <w:szCs w:val="24"/>
        </w:rPr>
        <w:t xml:space="preserve"> ή πελάτη του. Στην περίπτωση του δικτύου ΟΤΕ και για κυκλώματα κλασικών τεχνολογιών μετάδοσης μισθωμένων γραμμών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κόμβος λειτουργικότητας επιπέδου 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 xml:space="preserve"> (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 xml:space="preserve"> και 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>-</w:t>
      </w:r>
      <w:proofErr w:type="spellStart"/>
      <w:r w:rsidRPr="00315CD7">
        <w:rPr>
          <w:sz w:val="24"/>
          <w:szCs w:val="24"/>
        </w:rPr>
        <w:t>Local</w:t>
      </w:r>
      <w:proofErr w:type="spellEnd"/>
      <w:r w:rsidRPr="00315CD7">
        <w:rPr>
          <w:sz w:val="24"/>
          <w:szCs w:val="24"/>
        </w:rPr>
        <w:t xml:space="preserve">) ενώ για κυκλώματα τεχνολογίας </w:t>
      </w:r>
      <w:proofErr w:type="spellStart"/>
      <w:r w:rsidRPr="00315CD7">
        <w:rPr>
          <w:sz w:val="24"/>
          <w:szCs w:val="24"/>
        </w:rPr>
        <w:t>Ethernet</w:t>
      </w:r>
      <w:proofErr w:type="spellEnd"/>
      <w:r w:rsidRPr="00315CD7">
        <w:rPr>
          <w:sz w:val="24"/>
          <w:szCs w:val="24"/>
        </w:rPr>
        <w:t xml:space="preserve">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ο πρώτος κόμβος που συγκεντρώνει συνδέσεις αποκλειστικής χωρητικότητας με τα άκρα τελικών χρηστών (</w:t>
      </w:r>
      <w:proofErr w:type="spellStart"/>
      <w:r w:rsidRPr="00315CD7">
        <w:rPr>
          <w:sz w:val="24"/>
          <w:szCs w:val="24"/>
        </w:rPr>
        <w:t>Local</w:t>
      </w:r>
      <w:proofErr w:type="spellEnd"/>
      <w:r w:rsidRPr="00315CD7">
        <w:rPr>
          <w:sz w:val="24"/>
          <w:szCs w:val="24"/>
        </w:rPr>
        <w:t xml:space="preserve"> Exchange). Στην περίπτωση του δικτύου άλλου </w:t>
      </w:r>
      <w:proofErr w:type="spellStart"/>
      <w:r w:rsidRPr="00315CD7">
        <w:rPr>
          <w:sz w:val="24"/>
          <w:szCs w:val="24"/>
        </w:rPr>
        <w:t>Παρόχου</w:t>
      </w:r>
      <w:proofErr w:type="spellEnd"/>
      <w:r w:rsidRPr="00315CD7">
        <w:rPr>
          <w:sz w:val="24"/>
          <w:szCs w:val="24"/>
        </w:rPr>
        <w:t xml:space="preserve">,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ο πρώτος κόμβος που συγκεντρώνει συνδέσεις αποκλειστικής χωρητικότητας με τα άκρα τελικών χρηστών.</w:t>
      </w:r>
    </w:p>
    <w:p w:rsidR="00C35251" w:rsidRPr="001D0718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proofErr w:type="spellStart"/>
      <w:r w:rsidRPr="001D0718">
        <w:rPr>
          <w:bCs/>
          <w:sz w:val="24"/>
          <w:szCs w:val="24"/>
          <w:u w:val="single"/>
        </w:rPr>
        <w:t>Ζευκτικό</w:t>
      </w:r>
      <w:proofErr w:type="spellEnd"/>
      <w:r w:rsidRPr="001D0718">
        <w:rPr>
          <w:bCs/>
          <w:sz w:val="24"/>
          <w:szCs w:val="24"/>
          <w:u w:val="single"/>
        </w:rPr>
        <w:t xml:space="preserve"> Τμήμα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</w:t>
      </w:r>
      <w:r>
        <w:rPr>
          <w:sz w:val="24"/>
          <w:szCs w:val="24"/>
        </w:rPr>
        <w:t xml:space="preserve">το </w:t>
      </w:r>
      <w:r w:rsidRPr="00C7657A">
        <w:rPr>
          <w:sz w:val="24"/>
          <w:szCs w:val="24"/>
        </w:rPr>
        <w:t xml:space="preserve">προϊόν χονδρικής ή τμήμα κυκλώματος αποκλειστικής χωρητικότητας χονδρικής και ορίζεται ως το κύκλωμα αποκλειστικής χωρητικότητας που βρίσκεται μεταξύ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. Πιο συγκεκριμένα είναι το κύκλωμα που ξεκινάει από το χώρο πολυπλεξίας ενός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 και καταλήγει στο χώρο πολυπλεξίας ενός άλλου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>.</w:t>
      </w:r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p w:rsidR="00C35251" w:rsidRPr="004478C9" w:rsidRDefault="00C35251" w:rsidP="00C35251">
      <w:pPr>
        <w:pStyle w:val="1"/>
      </w:pPr>
      <w:bookmarkStart w:id="5" w:name="_Toc424657885"/>
      <w:bookmarkStart w:id="6" w:name="_Toc446081812"/>
      <w:r w:rsidRPr="004478C9">
        <w:t>Οδηγίες συμπλήρωσης</w:t>
      </w:r>
      <w:bookmarkEnd w:id="5"/>
      <w:bookmarkEnd w:id="6"/>
      <w:r w:rsidRPr="004478C9">
        <w:t xml:space="preserve"> </w:t>
      </w:r>
    </w:p>
    <w:p w:rsidR="00C35251" w:rsidRPr="001D0718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1D0718">
        <w:rPr>
          <w:sz w:val="24"/>
          <w:szCs w:val="24"/>
        </w:rPr>
        <w:t xml:space="preserve">Κάθε μισθωμένη γραμμή χονδρικής δύναται να περιλαμβάνει 0, 1 ή 2 Τερματικά Τμήματα και 0 ή 1 </w:t>
      </w:r>
      <w:proofErr w:type="spellStart"/>
      <w:r w:rsidRPr="001D0718">
        <w:rPr>
          <w:sz w:val="24"/>
          <w:szCs w:val="24"/>
        </w:rPr>
        <w:t>Ζευκτικό</w:t>
      </w:r>
      <w:proofErr w:type="spellEnd"/>
      <w:r w:rsidRPr="001D0718">
        <w:rPr>
          <w:sz w:val="24"/>
          <w:szCs w:val="24"/>
        </w:rPr>
        <w:t xml:space="preserve"> Τμήμα.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proofErr w:type="spellStart"/>
      <w:r w:rsidRPr="00C7657A">
        <w:rPr>
          <w:sz w:val="24"/>
          <w:szCs w:val="24"/>
        </w:rPr>
        <w:t>Mισθωμένη</w:t>
      </w:r>
      <w:proofErr w:type="spellEnd"/>
      <w:r w:rsidRPr="00C7657A">
        <w:rPr>
          <w:sz w:val="24"/>
          <w:szCs w:val="24"/>
        </w:rPr>
        <w:t xml:space="preserve"> γραμμή χονδρικής τύπου "από-άκρο-σε-</w:t>
      </w:r>
      <w:proofErr w:type="spellStart"/>
      <w:r w:rsidRPr="00C7657A">
        <w:rPr>
          <w:sz w:val="24"/>
          <w:szCs w:val="24"/>
        </w:rPr>
        <w:t>άκρο</w:t>
      </w:r>
      <w:proofErr w:type="spellEnd"/>
      <w:r w:rsidRPr="00C7657A">
        <w:rPr>
          <w:sz w:val="24"/>
          <w:szCs w:val="24"/>
        </w:rPr>
        <w:t>" ("</w:t>
      </w:r>
      <w:proofErr w:type="spellStart"/>
      <w:r w:rsidRPr="00C7657A">
        <w:rPr>
          <w:sz w:val="24"/>
          <w:szCs w:val="24"/>
        </w:rPr>
        <w:t>point</w:t>
      </w:r>
      <w:proofErr w:type="spellEnd"/>
      <w:r w:rsidRPr="00C7657A">
        <w:rPr>
          <w:sz w:val="24"/>
          <w:szCs w:val="24"/>
        </w:rPr>
        <w:t>-</w:t>
      </w:r>
      <w:proofErr w:type="spellStart"/>
      <w:r w:rsidRPr="00C7657A">
        <w:rPr>
          <w:sz w:val="24"/>
          <w:szCs w:val="24"/>
        </w:rPr>
        <w:t>to</w:t>
      </w:r>
      <w:proofErr w:type="spellEnd"/>
      <w:r w:rsidRPr="00C7657A">
        <w:rPr>
          <w:sz w:val="24"/>
          <w:szCs w:val="24"/>
        </w:rPr>
        <w:t>-</w:t>
      </w:r>
      <w:proofErr w:type="spellStart"/>
      <w:r w:rsidRPr="00C7657A">
        <w:rPr>
          <w:sz w:val="24"/>
          <w:szCs w:val="24"/>
        </w:rPr>
        <w:t>point</w:t>
      </w:r>
      <w:proofErr w:type="spellEnd"/>
      <w:r w:rsidRPr="00C7657A">
        <w:rPr>
          <w:sz w:val="24"/>
          <w:szCs w:val="24"/>
        </w:rPr>
        <w:t xml:space="preserve">") συνδέει δυο σημεία τα οποία ανήκουν και τα δυο στον </w:t>
      </w:r>
      <w:proofErr w:type="spellStart"/>
      <w:r w:rsidRPr="00C7657A">
        <w:rPr>
          <w:sz w:val="24"/>
          <w:szCs w:val="24"/>
        </w:rPr>
        <w:t>Πάροχο</w:t>
      </w:r>
      <w:proofErr w:type="spellEnd"/>
      <w:r w:rsidRPr="00C7657A">
        <w:rPr>
          <w:sz w:val="24"/>
          <w:szCs w:val="24"/>
        </w:rPr>
        <w:t xml:space="preserve"> ή το ένα ανήκει στον </w:t>
      </w:r>
      <w:proofErr w:type="spellStart"/>
      <w:r w:rsidRPr="00C7657A">
        <w:rPr>
          <w:sz w:val="24"/>
          <w:szCs w:val="24"/>
        </w:rPr>
        <w:t>Πάροχο</w:t>
      </w:r>
      <w:proofErr w:type="spellEnd"/>
      <w:r w:rsidRPr="00C7657A">
        <w:rPr>
          <w:sz w:val="24"/>
          <w:szCs w:val="24"/>
        </w:rPr>
        <w:t xml:space="preserve"> και το άλλο σε πελάτη του </w:t>
      </w:r>
      <w:proofErr w:type="spellStart"/>
      <w:r w:rsidRPr="00C7657A">
        <w:rPr>
          <w:sz w:val="24"/>
          <w:szCs w:val="24"/>
        </w:rPr>
        <w:t>Παρόχου</w:t>
      </w:r>
      <w:proofErr w:type="spellEnd"/>
      <w:r w:rsidRPr="00C7657A">
        <w:rPr>
          <w:sz w:val="24"/>
          <w:szCs w:val="24"/>
        </w:rPr>
        <w:t xml:space="preserve">. Μια τέτοια μισθωμένη γραμμή χονδρικής αναλύεται σε 2 Τερματικά Τμήματα και 0 ή 1 </w:t>
      </w:r>
      <w:proofErr w:type="spellStart"/>
      <w:r w:rsidRPr="00C7657A">
        <w:rPr>
          <w:sz w:val="24"/>
          <w:szCs w:val="24"/>
        </w:rPr>
        <w:t>Ζευκτικό</w:t>
      </w:r>
      <w:proofErr w:type="spellEnd"/>
      <w:r w:rsidRPr="00C7657A">
        <w:rPr>
          <w:sz w:val="24"/>
          <w:szCs w:val="24"/>
        </w:rPr>
        <w:t xml:space="preserve"> Τμήμα. Η ύπαρξη </w:t>
      </w:r>
      <w:proofErr w:type="spellStart"/>
      <w:r w:rsidRPr="00C7657A">
        <w:rPr>
          <w:sz w:val="24"/>
          <w:szCs w:val="24"/>
        </w:rPr>
        <w:t>Ζευκτικού</w:t>
      </w:r>
      <w:proofErr w:type="spellEnd"/>
      <w:r w:rsidRPr="00C7657A">
        <w:rPr>
          <w:sz w:val="24"/>
          <w:szCs w:val="24"/>
        </w:rPr>
        <w:t xml:space="preserve"> Τμήματος εξαρτάται από τη μεσολάβηση τουλάχιστον δύο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 με δυνατότητα πολυπλεξίας στους χώρους τους.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C7657A">
        <w:rPr>
          <w:sz w:val="24"/>
          <w:szCs w:val="24"/>
        </w:rPr>
        <w:t xml:space="preserve">Περίπτωση παροχής μισθωμένης γραμμής λιανικής ή χονδρικής μέσω συνδυασμού κυκλωμάτων μικρότερης χωρητικότητας δεν </w:t>
      </w:r>
      <w:r>
        <w:rPr>
          <w:sz w:val="24"/>
          <w:szCs w:val="24"/>
        </w:rPr>
        <w:t xml:space="preserve">πρέπει να λογίζεται </w:t>
      </w:r>
      <w:r w:rsidRPr="00C7657A">
        <w:rPr>
          <w:sz w:val="24"/>
          <w:szCs w:val="24"/>
        </w:rPr>
        <w:t>ως πολλαπλές γραμμές μικρότερης χωρητικότητας αλλά ως μία γραμμή της παρεχόμενης συνολικής χωρητικότητας.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 xml:space="preserve">Στα παρεχόμενα στοιχεία μισθωμένων γραμμών χονδρικής και ζεύξεων διασύνδεσης τηλεφωνίας να μην περιληφθούν κυκλώματα τύπου </w:t>
      </w:r>
      <w:proofErr w:type="spellStart"/>
      <w:r w:rsidRPr="00806CED">
        <w:rPr>
          <w:sz w:val="24"/>
          <w:szCs w:val="24"/>
        </w:rPr>
        <w:t>Ημι</w:t>
      </w:r>
      <w:proofErr w:type="spellEnd"/>
      <w:r w:rsidRPr="00806CED">
        <w:rPr>
          <w:sz w:val="24"/>
          <w:szCs w:val="24"/>
        </w:rPr>
        <w:t xml:space="preserve">-Ζεύξης ή Ζεύξης σε Φυσική </w:t>
      </w:r>
      <w:proofErr w:type="spellStart"/>
      <w:r w:rsidRPr="00806CED">
        <w:rPr>
          <w:sz w:val="24"/>
          <w:szCs w:val="24"/>
        </w:rPr>
        <w:t>Συνεγκατάσταση</w:t>
      </w:r>
      <w:proofErr w:type="spellEnd"/>
      <w:r w:rsidRPr="00806CED">
        <w:rPr>
          <w:sz w:val="24"/>
          <w:szCs w:val="24"/>
        </w:rPr>
        <w:t xml:space="preserve"> (δηλαδή κυκλώματα περιορισμένου μήκους).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>Στα παρεχόμενα στοιχεία μισθωμένων γραμμών χονδρικής και ζεύξεων διασύνδεσης τηλεφωνίας να μην περιληφθούν κυκλώματα για τα οποία δεν καταβάλλονται τέλη.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DC22C0">
        <w:rPr>
          <w:sz w:val="24"/>
          <w:szCs w:val="24"/>
        </w:rPr>
        <w:t xml:space="preserve">Τα κυκλώματα </w:t>
      </w:r>
      <w:proofErr w:type="spellStart"/>
      <w:r w:rsidRPr="00DC22C0">
        <w:rPr>
          <w:sz w:val="24"/>
          <w:szCs w:val="24"/>
        </w:rPr>
        <w:t>Ethernet</w:t>
      </w:r>
      <w:proofErr w:type="spellEnd"/>
      <w:r w:rsidRPr="00DC22C0">
        <w:rPr>
          <w:sz w:val="24"/>
          <w:szCs w:val="24"/>
        </w:rPr>
        <w:t xml:space="preserve"> </w:t>
      </w:r>
      <w:proofErr w:type="spellStart"/>
      <w:r w:rsidRPr="00DC22C0">
        <w:rPr>
          <w:sz w:val="24"/>
          <w:szCs w:val="24"/>
        </w:rPr>
        <w:t>backhauling</w:t>
      </w:r>
      <w:proofErr w:type="spellEnd"/>
      <w:r w:rsidRPr="00DC22C0">
        <w:rPr>
          <w:sz w:val="24"/>
          <w:szCs w:val="24"/>
        </w:rPr>
        <w:t xml:space="preserve"> αναλύονται όπως κάθε μισθωμένη γραμμή χονδρικής. Έτσι ένα τέτοιο κύκλωμα στην περίπτωση που παραδίδεται σε χώρο ΦΣ και στα δύο LE μεταξύ των οποίων εκτείνεται θα αναλύεται ως ένα </w:t>
      </w:r>
      <w:proofErr w:type="spellStart"/>
      <w:r w:rsidRPr="00DC22C0">
        <w:rPr>
          <w:sz w:val="24"/>
          <w:szCs w:val="24"/>
        </w:rPr>
        <w:t>ζευκτικό</w:t>
      </w:r>
      <w:proofErr w:type="spellEnd"/>
      <w:r w:rsidRPr="00DC22C0">
        <w:rPr>
          <w:sz w:val="24"/>
          <w:szCs w:val="24"/>
        </w:rPr>
        <w:t xml:space="preserve"> τμήμα. Σε περίπτωση βεβαίως που ένα τέτοιο κύκλωμα παραδίδεται σε εγκαταστάσεις του </w:t>
      </w:r>
      <w:proofErr w:type="spellStart"/>
      <w:r w:rsidRPr="00DC22C0">
        <w:rPr>
          <w:sz w:val="24"/>
          <w:szCs w:val="24"/>
        </w:rPr>
        <w:t>Παρόχου</w:t>
      </w:r>
      <w:proofErr w:type="spellEnd"/>
      <w:r w:rsidRPr="00DC22C0">
        <w:rPr>
          <w:sz w:val="24"/>
          <w:szCs w:val="24"/>
        </w:rPr>
        <w:t xml:space="preserve"> (δηλ. εκτός χώρου ΦΣ LE) τότε υφίσταται τερματικό τμήμα. Σε σχέση με τη δυσαναλογία πλήθους τερματικών και </w:t>
      </w:r>
      <w:proofErr w:type="spellStart"/>
      <w:r w:rsidRPr="00DC22C0">
        <w:rPr>
          <w:sz w:val="24"/>
          <w:szCs w:val="24"/>
        </w:rPr>
        <w:t>ζευκτικών</w:t>
      </w:r>
      <w:proofErr w:type="spellEnd"/>
      <w:r w:rsidRPr="00DC22C0">
        <w:rPr>
          <w:sz w:val="24"/>
          <w:szCs w:val="24"/>
        </w:rPr>
        <w:t xml:space="preserve"> τμημάτων επισημαίνεται ότι τα τερματικά και </w:t>
      </w:r>
      <w:proofErr w:type="spellStart"/>
      <w:r w:rsidRPr="00DC22C0">
        <w:rPr>
          <w:sz w:val="24"/>
          <w:szCs w:val="24"/>
        </w:rPr>
        <w:t>ζευκτικά</w:t>
      </w:r>
      <w:proofErr w:type="spellEnd"/>
      <w:r w:rsidRPr="00DC22C0">
        <w:rPr>
          <w:sz w:val="24"/>
          <w:szCs w:val="24"/>
        </w:rPr>
        <w:t xml:space="preserve"> τμήματα ανήκουν σε διακριτές αγορές με διαφορετικούς φραγμούς εισόδου και επέκτασης.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 xml:space="preserve">Μεταπωλητής μισθωμένων γραμμών χονδρικής (δηλαδή </w:t>
      </w:r>
      <w:proofErr w:type="spellStart"/>
      <w:r w:rsidRPr="00806CED">
        <w:rPr>
          <w:sz w:val="24"/>
          <w:szCs w:val="24"/>
        </w:rPr>
        <w:t>Πάροχος</w:t>
      </w:r>
      <w:proofErr w:type="spellEnd"/>
      <w:r w:rsidRPr="00806CED">
        <w:rPr>
          <w:sz w:val="24"/>
          <w:szCs w:val="24"/>
        </w:rPr>
        <w:t xml:space="preserve"> που προμηθεύεται μισθωμένες γραμμές χονδρικής τις οποίες μεταπωλεί σε άλλον/άλλους </w:t>
      </w:r>
      <w:proofErr w:type="spellStart"/>
      <w:r w:rsidRPr="00806CED">
        <w:rPr>
          <w:sz w:val="24"/>
          <w:szCs w:val="24"/>
        </w:rPr>
        <w:t>Παρόχους</w:t>
      </w:r>
      <w:proofErr w:type="spellEnd"/>
      <w:r w:rsidRPr="00806CED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 xml:space="preserve">) συμπληρώνει για τις </w:t>
      </w:r>
      <w:proofErr w:type="spellStart"/>
      <w:r>
        <w:rPr>
          <w:sz w:val="24"/>
          <w:szCs w:val="24"/>
        </w:rPr>
        <w:t>μεταπωληθείσες</w:t>
      </w:r>
      <w:proofErr w:type="spellEnd"/>
      <w:r w:rsidRPr="00806CED">
        <w:rPr>
          <w:sz w:val="24"/>
          <w:szCs w:val="24"/>
        </w:rPr>
        <w:t xml:space="preserve"> αυτές γραμμές τα ζητούμενα στοιχεία μισθωμένων γραμμών λιανικής (κι όχι χονδρικής). </w:t>
      </w:r>
      <w:proofErr w:type="spellStart"/>
      <w:r w:rsidRPr="00806CED">
        <w:rPr>
          <w:sz w:val="24"/>
          <w:szCs w:val="24"/>
        </w:rPr>
        <w:t>Πάροχοι</w:t>
      </w:r>
      <w:proofErr w:type="spellEnd"/>
      <w:r w:rsidRPr="00806CED">
        <w:rPr>
          <w:sz w:val="24"/>
          <w:szCs w:val="24"/>
        </w:rPr>
        <w:t xml:space="preserve"> που προμηθεύονται τέτοιου είδους γραμμές από </w:t>
      </w:r>
      <w:proofErr w:type="spellStart"/>
      <w:r w:rsidRPr="00806CED">
        <w:rPr>
          <w:sz w:val="24"/>
          <w:szCs w:val="24"/>
        </w:rPr>
        <w:t>Παρόχους</w:t>
      </w:r>
      <w:proofErr w:type="spellEnd"/>
      <w:r w:rsidRPr="00806CED">
        <w:rPr>
          <w:sz w:val="24"/>
          <w:szCs w:val="24"/>
        </w:rPr>
        <w:t>-Μεταπωλητές δεν συμπληρώνουν το ερωτηματολόγιο μισθωμένων γραμμών.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Για τις </w:t>
      </w:r>
      <w:r w:rsidRPr="00806CED">
        <w:rPr>
          <w:sz w:val="24"/>
          <w:szCs w:val="24"/>
        </w:rPr>
        <w:t>Ζ</w:t>
      </w:r>
      <w:r>
        <w:rPr>
          <w:sz w:val="24"/>
          <w:szCs w:val="24"/>
        </w:rPr>
        <w:t xml:space="preserve">εύξεις Διασύνδεσης Τηλεφωνίας: </w:t>
      </w:r>
      <w:r w:rsidRPr="00806CED">
        <w:rPr>
          <w:sz w:val="24"/>
          <w:szCs w:val="24"/>
        </w:rPr>
        <w:t>Τα κυκλώματα Διασύνδεσης Πλήρους Ζεύξης δε θα αναλυθούν σε Τερματικά-</w:t>
      </w:r>
      <w:proofErr w:type="spellStart"/>
      <w:r w:rsidRPr="00806CED">
        <w:rPr>
          <w:sz w:val="24"/>
          <w:szCs w:val="24"/>
        </w:rPr>
        <w:t>Ζευκτικά,</w:t>
      </w:r>
      <w:proofErr w:type="spellEnd"/>
      <w:r w:rsidRPr="00806CED">
        <w:rPr>
          <w:sz w:val="24"/>
          <w:szCs w:val="24"/>
        </w:rPr>
        <w:t xml:space="preserve"> καθώς στην αρχιτεκτονική που ακολουθείται, το Α/Κ ΟΤΕ που αποτελεί το ένα άκρο τους δεν είναι απαραίτητα </w:t>
      </w:r>
      <w:proofErr w:type="spellStart"/>
      <w:r w:rsidRPr="00806CED">
        <w:rPr>
          <w:sz w:val="24"/>
          <w:szCs w:val="24"/>
        </w:rPr>
        <w:t>ΚοΜΓ</w:t>
      </w:r>
      <w:proofErr w:type="spellEnd"/>
      <w:r w:rsidRPr="00806CED">
        <w:rPr>
          <w:sz w:val="24"/>
          <w:szCs w:val="24"/>
        </w:rPr>
        <w:t>, συνεπώς η σχετική ανάλυση δεν μπο</w:t>
      </w:r>
      <w:r>
        <w:rPr>
          <w:sz w:val="24"/>
          <w:szCs w:val="24"/>
        </w:rPr>
        <w:t>ρεί να γίνει ούτε με παραδοχές.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Στα μεγέθη που καταγράφονται να περιλαμβάνονται όλα τα βασικά ε</w:t>
      </w:r>
      <w:r w:rsidRPr="00806CED">
        <w:rPr>
          <w:sz w:val="24"/>
          <w:szCs w:val="24"/>
        </w:rPr>
        <w:t>φάπαξ τέλη σύνδεσης/ενεργοποίησης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ετησιοποιημένα</w:t>
      </w:r>
      <w:proofErr w:type="spellEnd"/>
      <w:r>
        <w:rPr>
          <w:sz w:val="24"/>
          <w:szCs w:val="24"/>
        </w:rPr>
        <w:t>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DC22C0">
        <w:rPr>
          <w:sz w:val="24"/>
          <w:szCs w:val="24"/>
        </w:rPr>
        <w:t xml:space="preserve">Στην ανάλυση εσόδων θα λαμβάνονται υπόψη τυχόν εκπτώσεις που λαμβάνουν οι </w:t>
      </w:r>
      <w:proofErr w:type="spellStart"/>
      <w:r w:rsidRPr="00DC22C0">
        <w:rPr>
          <w:sz w:val="24"/>
          <w:szCs w:val="24"/>
        </w:rPr>
        <w:t>Πάροχοι</w:t>
      </w:r>
      <w:proofErr w:type="spellEnd"/>
      <w:r w:rsidRPr="00DC22C0">
        <w:rPr>
          <w:sz w:val="24"/>
          <w:szCs w:val="24"/>
        </w:rPr>
        <w:t xml:space="preserve"> (ο επιμερισμός στις κατηγορίες εσόδων θα γίνεται κατά προσέγγιση).</w:t>
      </w:r>
    </w:p>
    <w:p w:rsidR="00C35251" w:rsidRPr="00C7657A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Στο ερώτημα Δ.1 για το πλήθος ζεύξεων διασύνδεσης τηλεφωνίας, </w:t>
      </w:r>
      <w:r w:rsidRPr="00DC22C0">
        <w:rPr>
          <w:sz w:val="24"/>
          <w:szCs w:val="24"/>
        </w:rPr>
        <w:t>τα ζητούμενα αφορούν το σύνολο των γραμμών, δηλ. και για σταθερά και για κινητά δίκτυα.</w:t>
      </w:r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sectPr w:rsidR="00C35251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0DB" w:rsidRDefault="00CE10DB" w:rsidP="00D1754D">
      <w:pPr>
        <w:spacing w:after="0" w:line="240" w:lineRule="auto"/>
      </w:pPr>
      <w:r>
        <w:separator/>
      </w:r>
    </w:p>
  </w:endnote>
  <w:endnote w:type="continuationSeparator" w:id="0">
    <w:p w:rsidR="00CE10DB" w:rsidRDefault="00CE10DB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431F95">
        <w:pPr>
          <w:pStyle w:val="aa"/>
          <w:jc w:val="right"/>
        </w:pPr>
        <w:fldSimple w:instr=" PAGE   \* MERGEFORMAT ">
          <w:r w:rsidR="00412671">
            <w:rPr>
              <w:noProof/>
            </w:rPr>
            <w:t>6</w:t>
          </w:r>
        </w:fldSimple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0DB" w:rsidRDefault="00CE10DB" w:rsidP="00D1754D">
      <w:pPr>
        <w:spacing w:after="0" w:line="240" w:lineRule="auto"/>
      </w:pPr>
      <w:r>
        <w:separator/>
      </w:r>
    </w:p>
  </w:footnote>
  <w:footnote w:type="continuationSeparator" w:id="0">
    <w:p w:rsidR="00CE10DB" w:rsidRDefault="00CE10DB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1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F51DF"/>
    <w:multiLevelType w:val="hybridMultilevel"/>
    <w:tmpl w:val="1B4A506C"/>
    <w:lvl w:ilvl="0" w:tplc="20D6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340DEC"/>
    <w:multiLevelType w:val="hybridMultilevel"/>
    <w:tmpl w:val="B332096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31"/>
  </w:num>
  <w:num w:numId="4">
    <w:abstractNumId w:val="19"/>
  </w:num>
  <w:num w:numId="5">
    <w:abstractNumId w:val="26"/>
  </w:num>
  <w:num w:numId="6">
    <w:abstractNumId w:val="7"/>
  </w:num>
  <w:num w:numId="7">
    <w:abstractNumId w:val="5"/>
  </w:num>
  <w:num w:numId="8">
    <w:abstractNumId w:val="15"/>
  </w:num>
  <w:num w:numId="9">
    <w:abstractNumId w:val="33"/>
  </w:num>
  <w:num w:numId="10">
    <w:abstractNumId w:val="28"/>
  </w:num>
  <w:num w:numId="11">
    <w:abstractNumId w:val="11"/>
  </w:num>
  <w:num w:numId="12">
    <w:abstractNumId w:val="20"/>
  </w:num>
  <w:num w:numId="13">
    <w:abstractNumId w:val="12"/>
  </w:num>
  <w:num w:numId="14">
    <w:abstractNumId w:val="24"/>
  </w:num>
  <w:num w:numId="15">
    <w:abstractNumId w:val="3"/>
  </w:num>
  <w:num w:numId="16">
    <w:abstractNumId w:val="30"/>
  </w:num>
  <w:num w:numId="17">
    <w:abstractNumId w:val="23"/>
  </w:num>
  <w:num w:numId="18">
    <w:abstractNumId w:val="21"/>
  </w:num>
  <w:num w:numId="19">
    <w:abstractNumId w:val="9"/>
  </w:num>
  <w:num w:numId="20">
    <w:abstractNumId w:val="25"/>
  </w:num>
  <w:num w:numId="21">
    <w:abstractNumId w:val="22"/>
  </w:num>
  <w:num w:numId="22">
    <w:abstractNumId w:val="8"/>
  </w:num>
  <w:num w:numId="23">
    <w:abstractNumId w:val="6"/>
  </w:num>
  <w:num w:numId="24">
    <w:abstractNumId w:val="4"/>
  </w:num>
  <w:num w:numId="25">
    <w:abstractNumId w:val="2"/>
  </w:num>
  <w:num w:numId="26">
    <w:abstractNumId w:val="18"/>
  </w:num>
  <w:num w:numId="27">
    <w:abstractNumId w:val="10"/>
  </w:num>
  <w:num w:numId="28">
    <w:abstractNumId w:val="14"/>
  </w:num>
  <w:num w:numId="29">
    <w:abstractNumId w:val="1"/>
  </w:num>
  <w:num w:numId="30">
    <w:abstractNumId w:val="17"/>
  </w:num>
  <w:num w:numId="31">
    <w:abstractNumId w:val="0"/>
  </w:num>
  <w:num w:numId="32">
    <w:abstractNumId w:val="27"/>
  </w:num>
  <w:num w:numId="33">
    <w:abstractNumId w:val="13"/>
  </w:num>
  <w:num w:numId="34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26CAD"/>
    <w:rsid w:val="00026DEC"/>
    <w:rsid w:val="0004078B"/>
    <w:rsid w:val="0004744C"/>
    <w:rsid w:val="000635D5"/>
    <w:rsid w:val="0006562E"/>
    <w:rsid w:val="0007545E"/>
    <w:rsid w:val="00082D68"/>
    <w:rsid w:val="00097105"/>
    <w:rsid w:val="000A4BEF"/>
    <w:rsid w:val="000A7C2F"/>
    <w:rsid w:val="000C1F69"/>
    <w:rsid w:val="000D289D"/>
    <w:rsid w:val="000E1C85"/>
    <w:rsid w:val="000E1F90"/>
    <w:rsid w:val="000E3C0C"/>
    <w:rsid w:val="000F3F70"/>
    <w:rsid w:val="0010423A"/>
    <w:rsid w:val="00105B4D"/>
    <w:rsid w:val="00122F26"/>
    <w:rsid w:val="00144525"/>
    <w:rsid w:val="00154E7F"/>
    <w:rsid w:val="00157EE7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8187D"/>
    <w:rsid w:val="002A0037"/>
    <w:rsid w:val="002A45BF"/>
    <w:rsid w:val="002A4639"/>
    <w:rsid w:val="002A5E61"/>
    <w:rsid w:val="002B5AEE"/>
    <w:rsid w:val="002B62F3"/>
    <w:rsid w:val="002C2229"/>
    <w:rsid w:val="002D337D"/>
    <w:rsid w:val="002E456B"/>
    <w:rsid w:val="002E49C3"/>
    <w:rsid w:val="002E6FA0"/>
    <w:rsid w:val="003029EE"/>
    <w:rsid w:val="00315A50"/>
    <w:rsid w:val="00315CD7"/>
    <w:rsid w:val="0032089D"/>
    <w:rsid w:val="00322D5A"/>
    <w:rsid w:val="00330B65"/>
    <w:rsid w:val="00343294"/>
    <w:rsid w:val="00354090"/>
    <w:rsid w:val="00354EE6"/>
    <w:rsid w:val="003631A5"/>
    <w:rsid w:val="003634DD"/>
    <w:rsid w:val="00391F28"/>
    <w:rsid w:val="003A0E4C"/>
    <w:rsid w:val="003A255E"/>
    <w:rsid w:val="003A5DCB"/>
    <w:rsid w:val="003C55D3"/>
    <w:rsid w:val="003E7B02"/>
    <w:rsid w:val="00412671"/>
    <w:rsid w:val="00412863"/>
    <w:rsid w:val="0041753F"/>
    <w:rsid w:val="00431F95"/>
    <w:rsid w:val="004365D3"/>
    <w:rsid w:val="004478C9"/>
    <w:rsid w:val="00451189"/>
    <w:rsid w:val="0045334C"/>
    <w:rsid w:val="00470AA7"/>
    <w:rsid w:val="00472C76"/>
    <w:rsid w:val="0049141A"/>
    <w:rsid w:val="00491688"/>
    <w:rsid w:val="004A3F69"/>
    <w:rsid w:val="004A6710"/>
    <w:rsid w:val="004C7E86"/>
    <w:rsid w:val="004E77C1"/>
    <w:rsid w:val="004E7D36"/>
    <w:rsid w:val="0050170E"/>
    <w:rsid w:val="0050189E"/>
    <w:rsid w:val="005101B6"/>
    <w:rsid w:val="0052051B"/>
    <w:rsid w:val="00521D33"/>
    <w:rsid w:val="00523CE0"/>
    <w:rsid w:val="00527FE4"/>
    <w:rsid w:val="0054500F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C0954"/>
    <w:rsid w:val="005C25FC"/>
    <w:rsid w:val="005C5E49"/>
    <w:rsid w:val="005D1762"/>
    <w:rsid w:val="005D6542"/>
    <w:rsid w:val="005E5227"/>
    <w:rsid w:val="005F21E8"/>
    <w:rsid w:val="005F2BAC"/>
    <w:rsid w:val="005F3B63"/>
    <w:rsid w:val="00600C92"/>
    <w:rsid w:val="00600DA8"/>
    <w:rsid w:val="0060659C"/>
    <w:rsid w:val="00632BF7"/>
    <w:rsid w:val="00647C58"/>
    <w:rsid w:val="0066200F"/>
    <w:rsid w:val="0067114E"/>
    <w:rsid w:val="00673286"/>
    <w:rsid w:val="00683848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6D29"/>
    <w:rsid w:val="006C16B8"/>
    <w:rsid w:val="006D0065"/>
    <w:rsid w:val="006D5EC7"/>
    <w:rsid w:val="006E12D1"/>
    <w:rsid w:val="00710585"/>
    <w:rsid w:val="0071084C"/>
    <w:rsid w:val="007122F2"/>
    <w:rsid w:val="00723549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B466D"/>
    <w:rsid w:val="008C07F2"/>
    <w:rsid w:val="008C4134"/>
    <w:rsid w:val="008C55FF"/>
    <w:rsid w:val="008F2168"/>
    <w:rsid w:val="008F5CF6"/>
    <w:rsid w:val="00914D63"/>
    <w:rsid w:val="00936DB1"/>
    <w:rsid w:val="0094614D"/>
    <w:rsid w:val="009462DC"/>
    <w:rsid w:val="00947679"/>
    <w:rsid w:val="009500BB"/>
    <w:rsid w:val="00966F80"/>
    <w:rsid w:val="00972856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33A77"/>
    <w:rsid w:val="00A42A80"/>
    <w:rsid w:val="00A446DC"/>
    <w:rsid w:val="00A45CDF"/>
    <w:rsid w:val="00A57B90"/>
    <w:rsid w:val="00A60914"/>
    <w:rsid w:val="00A64A22"/>
    <w:rsid w:val="00A7029B"/>
    <w:rsid w:val="00A70AB0"/>
    <w:rsid w:val="00A83C77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5F6A"/>
    <w:rsid w:val="00AE5336"/>
    <w:rsid w:val="00AE7562"/>
    <w:rsid w:val="00AF1387"/>
    <w:rsid w:val="00AF5450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2822"/>
    <w:rsid w:val="00C075F5"/>
    <w:rsid w:val="00C10E40"/>
    <w:rsid w:val="00C13CE4"/>
    <w:rsid w:val="00C1618E"/>
    <w:rsid w:val="00C24675"/>
    <w:rsid w:val="00C310C3"/>
    <w:rsid w:val="00C3131A"/>
    <w:rsid w:val="00C32132"/>
    <w:rsid w:val="00C340B3"/>
    <w:rsid w:val="00C35251"/>
    <w:rsid w:val="00C44228"/>
    <w:rsid w:val="00C52BEB"/>
    <w:rsid w:val="00C57136"/>
    <w:rsid w:val="00C62496"/>
    <w:rsid w:val="00C645A1"/>
    <w:rsid w:val="00C7657A"/>
    <w:rsid w:val="00C85E3B"/>
    <w:rsid w:val="00C867EC"/>
    <w:rsid w:val="00C944CE"/>
    <w:rsid w:val="00CA394B"/>
    <w:rsid w:val="00CA4694"/>
    <w:rsid w:val="00CC5CD0"/>
    <w:rsid w:val="00CD2D48"/>
    <w:rsid w:val="00CE10DB"/>
    <w:rsid w:val="00CE3023"/>
    <w:rsid w:val="00CE35DF"/>
    <w:rsid w:val="00CF4AFD"/>
    <w:rsid w:val="00D041D4"/>
    <w:rsid w:val="00D06830"/>
    <w:rsid w:val="00D14439"/>
    <w:rsid w:val="00D1754D"/>
    <w:rsid w:val="00D22853"/>
    <w:rsid w:val="00D31999"/>
    <w:rsid w:val="00D615F8"/>
    <w:rsid w:val="00D61838"/>
    <w:rsid w:val="00D70647"/>
    <w:rsid w:val="00D71154"/>
    <w:rsid w:val="00D7181E"/>
    <w:rsid w:val="00D77359"/>
    <w:rsid w:val="00D7782E"/>
    <w:rsid w:val="00D92F45"/>
    <w:rsid w:val="00D955E1"/>
    <w:rsid w:val="00D962D6"/>
    <w:rsid w:val="00DA1680"/>
    <w:rsid w:val="00DB4E8B"/>
    <w:rsid w:val="00DB688F"/>
    <w:rsid w:val="00DC22C0"/>
    <w:rsid w:val="00DC5366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A403E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87B78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16DD7-07FF-4B3B-83FF-C3C60E275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1153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11</cp:revision>
  <dcterms:created xsi:type="dcterms:W3CDTF">2015-07-16T12:00:00Z</dcterms:created>
  <dcterms:modified xsi:type="dcterms:W3CDTF">2016-03-31T13:14:00Z</dcterms:modified>
</cp:coreProperties>
</file>